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3999" w14:textId="77777777" w:rsidR="00B568A6" w:rsidRPr="00113080" w:rsidRDefault="00B568A6" w:rsidP="00B568A6">
      <w:pPr>
        <w:pStyle w:val="TOCHeading"/>
      </w:pPr>
      <w:bookmarkStart w:id="0" w:name="_Toc282089544"/>
      <w:bookmarkStart w:id="1" w:name="_Toc282089795"/>
      <w:bookmarkStart w:id="2" w:name="_Toc282433689"/>
      <w:bookmarkStart w:id="3" w:name="_Toc283130989"/>
      <w:bookmarkStart w:id="4" w:name="_Toc283279532"/>
      <w:bookmarkStart w:id="5" w:name="_Toc283280062"/>
      <w:bookmarkStart w:id="6" w:name="_Toc283291342"/>
      <w:bookmarkStart w:id="7" w:name="_Toc283297310"/>
      <w:bookmarkStart w:id="8" w:name="_Toc500836943"/>
      <w:r w:rsidRPr="00113080">
        <w:t>Table of Contents</w:t>
      </w:r>
      <w:bookmarkEnd w:id="0"/>
      <w:bookmarkEnd w:id="1"/>
      <w:bookmarkEnd w:id="2"/>
      <w:bookmarkEnd w:id="3"/>
      <w:bookmarkEnd w:id="4"/>
      <w:bookmarkEnd w:id="5"/>
      <w:bookmarkEnd w:id="6"/>
      <w:bookmarkEnd w:id="7"/>
      <w:bookmarkEnd w:id="8"/>
    </w:p>
    <w:p w14:paraId="4C7A627F" w14:textId="77777777" w:rsidR="00B568A6" w:rsidRPr="00113080" w:rsidRDefault="00B568A6" w:rsidP="00B568A6">
      <w:pPr>
        <w:pStyle w:val="TOCPageHead"/>
      </w:pPr>
      <w:bookmarkStart w:id="9" w:name="_Toc283291154"/>
      <w:r w:rsidRPr="00113080">
        <w:t>Section</w:t>
      </w:r>
      <w:r w:rsidRPr="00113080">
        <w:tab/>
        <w:t>Page</w:t>
      </w:r>
      <w:bookmarkEnd w:id="9"/>
    </w:p>
    <w:p w14:paraId="7F793749" w14:textId="0C43E7E5" w:rsidR="00430032" w:rsidRDefault="00B568A6">
      <w:pPr>
        <w:pStyle w:val="TOC2"/>
        <w:rPr>
          <w:rFonts w:asciiTheme="minorHAnsi" w:eastAsiaTheme="minorEastAsia" w:hAnsiTheme="minorHAnsi" w:cstheme="minorBidi"/>
          <w:color w:val="auto"/>
          <w:sz w:val="22"/>
          <w:szCs w:val="22"/>
        </w:rPr>
      </w:pPr>
      <w:r>
        <w:fldChar w:fldCharType="begin"/>
      </w:r>
      <w:r>
        <w:instrText xml:space="preserve"> TOC \o "2-3" \h \z \u \t "Heading 1,1" </w:instrText>
      </w:r>
      <w:r>
        <w:fldChar w:fldCharType="separate"/>
      </w:r>
      <w:hyperlink w:anchor="_Toc500836944" w:history="1">
        <w:r w:rsidR="00430032" w:rsidRPr="00A8546A">
          <w:rPr>
            <w:rStyle w:val="Hyperlink"/>
          </w:rPr>
          <w:t>List of Tables</w:t>
        </w:r>
        <w:r w:rsidR="00430032">
          <w:rPr>
            <w:webHidden/>
          </w:rPr>
          <w:tab/>
        </w:r>
        <w:r w:rsidR="00980936">
          <w:rPr>
            <w:webHidden/>
          </w:rPr>
          <w:t>i-</w:t>
        </w:r>
        <w:r w:rsidR="00430032">
          <w:rPr>
            <w:webHidden/>
          </w:rPr>
          <w:fldChar w:fldCharType="begin"/>
        </w:r>
        <w:r w:rsidR="00430032">
          <w:rPr>
            <w:webHidden/>
          </w:rPr>
          <w:instrText xml:space="preserve"> PAGEREF _Toc500836944 \h </w:instrText>
        </w:r>
        <w:r w:rsidR="00430032">
          <w:rPr>
            <w:webHidden/>
          </w:rPr>
        </w:r>
        <w:r w:rsidR="00430032">
          <w:rPr>
            <w:webHidden/>
          </w:rPr>
          <w:fldChar w:fldCharType="separate"/>
        </w:r>
        <w:r w:rsidR="00EE6137">
          <w:rPr>
            <w:webHidden/>
          </w:rPr>
          <w:t>iv</w:t>
        </w:r>
        <w:r w:rsidR="00430032">
          <w:rPr>
            <w:webHidden/>
          </w:rPr>
          <w:fldChar w:fldCharType="end"/>
        </w:r>
      </w:hyperlink>
    </w:p>
    <w:p w14:paraId="684AEC9E" w14:textId="5155ED6D" w:rsidR="00430032" w:rsidRDefault="00010284">
      <w:pPr>
        <w:pStyle w:val="TOC1"/>
        <w:rPr>
          <w:rFonts w:asciiTheme="minorHAnsi" w:eastAsiaTheme="minorEastAsia" w:hAnsiTheme="minorHAnsi" w:cstheme="minorBidi"/>
          <w:color w:val="auto"/>
          <w:sz w:val="22"/>
          <w:szCs w:val="22"/>
        </w:rPr>
      </w:pPr>
      <w:hyperlink w:anchor="_Toc500836945" w:history="1">
        <w:r w:rsidR="00430032" w:rsidRPr="00A8546A">
          <w:rPr>
            <w:rStyle w:val="Hyperlink"/>
          </w:rPr>
          <w:t>R-DAS Introduction</w:t>
        </w:r>
        <w:r w:rsidR="00430032">
          <w:rPr>
            <w:webHidden/>
          </w:rPr>
          <w:tab/>
        </w:r>
        <w:r w:rsidR="00980936">
          <w:rPr>
            <w:webHidden/>
          </w:rPr>
          <w:t>i-</w:t>
        </w:r>
        <w:r w:rsidR="00430032">
          <w:rPr>
            <w:webHidden/>
          </w:rPr>
          <w:fldChar w:fldCharType="begin"/>
        </w:r>
        <w:r w:rsidR="00430032">
          <w:rPr>
            <w:webHidden/>
          </w:rPr>
          <w:instrText xml:space="preserve"> PAGEREF _Toc500836945 \h </w:instrText>
        </w:r>
        <w:r w:rsidR="00430032">
          <w:rPr>
            <w:webHidden/>
          </w:rPr>
        </w:r>
        <w:r w:rsidR="00430032">
          <w:rPr>
            <w:webHidden/>
          </w:rPr>
          <w:fldChar w:fldCharType="separate"/>
        </w:r>
        <w:r w:rsidR="00EE6137">
          <w:rPr>
            <w:webHidden/>
          </w:rPr>
          <w:t>1</w:t>
        </w:r>
        <w:r w:rsidR="00430032">
          <w:rPr>
            <w:webHidden/>
          </w:rPr>
          <w:fldChar w:fldCharType="end"/>
        </w:r>
      </w:hyperlink>
    </w:p>
    <w:p w14:paraId="1D646868" w14:textId="0BB4352F" w:rsidR="00430032" w:rsidRDefault="00010284">
      <w:pPr>
        <w:pStyle w:val="TOC2"/>
        <w:rPr>
          <w:rFonts w:asciiTheme="minorHAnsi" w:eastAsiaTheme="minorEastAsia" w:hAnsiTheme="minorHAnsi" w:cstheme="minorBidi"/>
          <w:color w:val="auto"/>
          <w:sz w:val="22"/>
          <w:szCs w:val="22"/>
        </w:rPr>
      </w:pPr>
      <w:hyperlink w:anchor="_Toc500836946" w:history="1">
        <w:r w:rsidR="00430032" w:rsidRPr="00A8546A">
          <w:rPr>
            <w:rStyle w:val="Hyperlink"/>
          </w:rPr>
          <w:t>1.</w:t>
        </w:r>
        <w:r w:rsidR="00430032">
          <w:rPr>
            <w:rFonts w:asciiTheme="minorHAnsi" w:eastAsiaTheme="minorEastAsia" w:hAnsiTheme="minorHAnsi" w:cstheme="minorBidi"/>
            <w:color w:val="auto"/>
            <w:sz w:val="22"/>
            <w:szCs w:val="22"/>
          </w:rPr>
          <w:tab/>
        </w:r>
        <w:r w:rsidR="00430032" w:rsidRPr="00A8546A">
          <w:rPr>
            <w:rStyle w:val="Hyperlink"/>
          </w:rPr>
          <w:t>Overview</w:t>
        </w:r>
        <w:r w:rsidR="00430032">
          <w:rPr>
            <w:webHidden/>
          </w:rPr>
          <w:tab/>
        </w:r>
        <w:r w:rsidR="00980936">
          <w:rPr>
            <w:webHidden/>
          </w:rPr>
          <w:t>i-</w:t>
        </w:r>
        <w:r w:rsidR="00430032">
          <w:rPr>
            <w:webHidden/>
          </w:rPr>
          <w:fldChar w:fldCharType="begin"/>
        </w:r>
        <w:r w:rsidR="00430032">
          <w:rPr>
            <w:webHidden/>
          </w:rPr>
          <w:instrText xml:space="preserve"> PAGEREF _Toc500836946 \h </w:instrText>
        </w:r>
        <w:r w:rsidR="00430032">
          <w:rPr>
            <w:webHidden/>
          </w:rPr>
        </w:r>
        <w:r w:rsidR="00430032">
          <w:rPr>
            <w:webHidden/>
          </w:rPr>
          <w:fldChar w:fldCharType="separate"/>
        </w:r>
        <w:r w:rsidR="00EE6137">
          <w:rPr>
            <w:webHidden/>
          </w:rPr>
          <w:t>1</w:t>
        </w:r>
        <w:r w:rsidR="00430032">
          <w:rPr>
            <w:webHidden/>
          </w:rPr>
          <w:fldChar w:fldCharType="end"/>
        </w:r>
      </w:hyperlink>
    </w:p>
    <w:p w14:paraId="30060CB0" w14:textId="1B8C1857" w:rsidR="00430032" w:rsidRDefault="00010284">
      <w:pPr>
        <w:pStyle w:val="TOC2"/>
        <w:rPr>
          <w:rFonts w:asciiTheme="minorHAnsi" w:eastAsiaTheme="minorEastAsia" w:hAnsiTheme="minorHAnsi" w:cstheme="minorBidi"/>
          <w:color w:val="auto"/>
          <w:sz w:val="22"/>
          <w:szCs w:val="22"/>
        </w:rPr>
      </w:pPr>
      <w:hyperlink w:anchor="_Toc500836947" w:history="1">
        <w:r w:rsidR="00430032" w:rsidRPr="00A8546A">
          <w:rPr>
            <w:rStyle w:val="Hyperlink"/>
          </w:rPr>
          <w:t>2.</w:t>
        </w:r>
        <w:r w:rsidR="00430032">
          <w:rPr>
            <w:rFonts w:asciiTheme="minorHAnsi" w:eastAsiaTheme="minorEastAsia" w:hAnsiTheme="minorHAnsi" w:cstheme="minorBidi"/>
            <w:color w:val="auto"/>
            <w:sz w:val="22"/>
            <w:szCs w:val="22"/>
          </w:rPr>
          <w:tab/>
        </w:r>
        <w:r w:rsidR="00430032" w:rsidRPr="00A8546A">
          <w:rPr>
            <w:rStyle w:val="Hyperlink"/>
          </w:rPr>
          <w:t>Analytical Options Available on R-DAS</w:t>
        </w:r>
        <w:r w:rsidR="00430032">
          <w:rPr>
            <w:webHidden/>
          </w:rPr>
          <w:tab/>
        </w:r>
        <w:r w:rsidR="00980936">
          <w:rPr>
            <w:webHidden/>
          </w:rPr>
          <w:t>i-</w:t>
        </w:r>
        <w:r w:rsidR="00430032">
          <w:rPr>
            <w:webHidden/>
          </w:rPr>
          <w:fldChar w:fldCharType="begin"/>
        </w:r>
        <w:r w:rsidR="00430032">
          <w:rPr>
            <w:webHidden/>
          </w:rPr>
          <w:instrText xml:space="preserve"> PAGEREF _Toc500836947 \h </w:instrText>
        </w:r>
        <w:r w:rsidR="00430032">
          <w:rPr>
            <w:webHidden/>
          </w:rPr>
        </w:r>
        <w:r w:rsidR="00430032">
          <w:rPr>
            <w:webHidden/>
          </w:rPr>
          <w:fldChar w:fldCharType="separate"/>
        </w:r>
        <w:r w:rsidR="00EE6137">
          <w:rPr>
            <w:webHidden/>
          </w:rPr>
          <w:t>1</w:t>
        </w:r>
        <w:r w:rsidR="00430032">
          <w:rPr>
            <w:webHidden/>
          </w:rPr>
          <w:fldChar w:fldCharType="end"/>
        </w:r>
      </w:hyperlink>
    </w:p>
    <w:p w14:paraId="73218A89" w14:textId="1E601613" w:rsidR="00430032" w:rsidRDefault="00010284">
      <w:pPr>
        <w:pStyle w:val="TOC2"/>
        <w:rPr>
          <w:rFonts w:asciiTheme="minorHAnsi" w:eastAsiaTheme="minorEastAsia" w:hAnsiTheme="minorHAnsi" w:cstheme="minorBidi"/>
          <w:color w:val="auto"/>
          <w:sz w:val="22"/>
          <w:szCs w:val="22"/>
        </w:rPr>
      </w:pPr>
      <w:hyperlink w:anchor="_Toc500836948" w:history="1">
        <w:r w:rsidR="00430032" w:rsidRPr="00A8546A">
          <w:rPr>
            <w:rStyle w:val="Hyperlink"/>
          </w:rPr>
          <w:t>3.</w:t>
        </w:r>
        <w:r w:rsidR="00430032">
          <w:rPr>
            <w:rFonts w:asciiTheme="minorHAnsi" w:eastAsiaTheme="minorEastAsia" w:hAnsiTheme="minorHAnsi" w:cstheme="minorBidi"/>
            <w:color w:val="auto"/>
            <w:sz w:val="22"/>
            <w:szCs w:val="22"/>
          </w:rPr>
          <w:tab/>
        </w:r>
        <w:r w:rsidR="00430032" w:rsidRPr="00A8546A">
          <w:rPr>
            <w:rStyle w:val="Hyperlink"/>
          </w:rPr>
          <w:t>Structure of the R-DAS Data Files</w:t>
        </w:r>
        <w:r w:rsidR="00430032">
          <w:rPr>
            <w:webHidden/>
          </w:rPr>
          <w:tab/>
        </w:r>
        <w:r w:rsidR="00980936">
          <w:rPr>
            <w:webHidden/>
          </w:rPr>
          <w:t>i-</w:t>
        </w:r>
        <w:r w:rsidR="00430032">
          <w:rPr>
            <w:webHidden/>
          </w:rPr>
          <w:fldChar w:fldCharType="begin"/>
        </w:r>
        <w:r w:rsidR="00430032">
          <w:rPr>
            <w:webHidden/>
          </w:rPr>
          <w:instrText xml:space="preserve"> PAGEREF _Toc500836948 \h </w:instrText>
        </w:r>
        <w:r w:rsidR="00430032">
          <w:rPr>
            <w:webHidden/>
          </w:rPr>
        </w:r>
        <w:r w:rsidR="00430032">
          <w:rPr>
            <w:webHidden/>
          </w:rPr>
          <w:fldChar w:fldCharType="separate"/>
        </w:r>
        <w:r w:rsidR="00EE6137">
          <w:rPr>
            <w:webHidden/>
          </w:rPr>
          <w:t>2</w:t>
        </w:r>
        <w:r w:rsidR="00430032">
          <w:rPr>
            <w:webHidden/>
          </w:rPr>
          <w:fldChar w:fldCharType="end"/>
        </w:r>
      </w:hyperlink>
    </w:p>
    <w:p w14:paraId="68CC985D" w14:textId="6D957084" w:rsidR="00430032" w:rsidRDefault="00010284">
      <w:pPr>
        <w:pStyle w:val="TOC2"/>
        <w:rPr>
          <w:rFonts w:asciiTheme="minorHAnsi" w:eastAsiaTheme="minorEastAsia" w:hAnsiTheme="minorHAnsi" w:cstheme="minorBidi"/>
          <w:color w:val="auto"/>
          <w:sz w:val="22"/>
          <w:szCs w:val="22"/>
        </w:rPr>
      </w:pPr>
      <w:hyperlink w:anchor="_Toc500836949" w:history="1">
        <w:r w:rsidR="00430032" w:rsidRPr="00A8546A">
          <w:rPr>
            <w:rStyle w:val="Hyperlink"/>
          </w:rPr>
          <w:t>4.</w:t>
        </w:r>
        <w:r w:rsidR="00430032">
          <w:rPr>
            <w:rFonts w:asciiTheme="minorHAnsi" w:eastAsiaTheme="minorEastAsia" w:hAnsiTheme="minorHAnsi" w:cstheme="minorBidi"/>
            <w:color w:val="auto"/>
            <w:sz w:val="22"/>
            <w:szCs w:val="22"/>
          </w:rPr>
          <w:tab/>
        </w:r>
        <w:r w:rsidR="00430032" w:rsidRPr="00A8546A">
          <w:rPr>
            <w:rStyle w:val="Hyperlink"/>
          </w:rPr>
          <w:t>Variables on the R-DAS Data Files</w:t>
        </w:r>
        <w:r w:rsidR="00430032">
          <w:rPr>
            <w:webHidden/>
          </w:rPr>
          <w:tab/>
        </w:r>
        <w:r w:rsidR="00980936">
          <w:rPr>
            <w:webHidden/>
          </w:rPr>
          <w:t>i-</w:t>
        </w:r>
        <w:r w:rsidR="00430032">
          <w:rPr>
            <w:webHidden/>
          </w:rPr>
          <w:fldChar w:fldCharType="begin"/>
        </w:r>
        <w:r w:rsidR="00430032">
          <w:rPr>
            <w:webHidden/>
          </w:rPr>
          <w:instrText xml:space="preserve"> PAGEREF _Toc500836949 \h </w:instrText>
        </w:r>
        <w:r w:rsidR="00430032">
          <w:rPr>
            <w:webHidden/>
          </w:rPr>
        </w:r>
        <w:r w:rsidR="00430032">
          <w:rPr>
            <w:webHidden/>
          </w:rPr>
          <w:fldChar w:fldCharType="separate"/>
        </w:r>
        <w:r w:rsidR="00EE6137">
          <w:rPr>
            <w:webHidden/>
          </w:rPr>
          <w:t>3</w:t>
        </w:r>
        <w:r w:rsidR="00430032">
          <w:rPr>
            <w:webHidden/>
          </w:rPr>
          <w:fldChar w:fldCharType="end"/>
        </w:r>
      </w:hyperlink>
    </w:p>
    <w:p w14:paraId="02F1395B" w14:textId="77777777" w:rsidR="00B568A6" w:rsidRPr="00113080" w:rsidRDefault="00B568A6" w:rsidP="00B568A6">
      <w:pPr>
        <w:pStyle w:val="TOCPageHead"/>
      </w:pPr>
      <w:r>
        <w:fldChar w:fldCharType="end"/>
      </w:r>
    </w:p>
    <w:p w14:paraId="7B31FEDE" w14:textId="77777777" w:rsidR="00B568A6" w:rsidRPr="00113080" w:rsidRDefault="00B568A6" w:rsidP="00B568A6">
      <w:pPr>
        <w:pStyle w:val="TOCHeading"/>
        <w:pageBreakBefore/>
      </w:pPr>
      <w:bookmarkStart w:id="10" w:name="_Toc282089545"/>
      <w:bookmarkStart w:id="11" w:name="_Toc500836944"/>
      <w:r w:rsidRPr="00113080">
        <w:lastRenderedPageBreak/>
        <w:t xml:space="preserve">List of </w:t>
      </w:r>
      <w:bookmarkEnd w:id="10"/>
      <w:r w:rsidR="00A65497">
        <w:t>Tables</w:t>
      </w:r>
      <w:bookmarkEnd w:id="11"/>
    </w:p>
    <w:p w14:paraId="480B8E4D" w14:textId="77777777" w:rsidR="00B568A6" w:rsidRPr="00113080" w:rsidRDefault="00A65497" w:rsidP="00B568A6">
      <w:pPr>
        <w:pStyle w:val="TOCPageHead"/>
      </w:pPr>
      <w:bookmarkStart w:id="12" w:name="_Toc283291156"/>
      <w:r>
        <w:t>Table</w:t>
      </w:r>
      <w:r w:rsidR="00B568A6" w:rsidRPr="00113080">
        <w:tab/>
        <w:t>Page</w:t>
      </w:r>
      <w:bookmarkEnd w:id="12"/>
    </w:p>
    <w:p w14:paraId="2883A4AF" w14:textId="09954A08" w:rsidR="00EF688C" w:rsidRDefault="00A65497">
      <w:pPr>
        <w:pStyle w:val="TableofFigures"/>
        <w:tabs>
          <w:tab w:val="left" w:pos="1440"/>
        </w:tabs>
        <w:rPr>
          <w:rFonts w:asciiTheme="minorHAnsi" w:eastAsiaTheme="minorEastAsia" w:hAnsiTheme="minorHAnsi" w:cstheme="minorBidi"/>
          <w:color w:val="auto"/>
          <w:sz w:val="22"/>
          <w:szCs w:val="22"/>
        </w:rPr>
      </w:pPr>
      <w:r>
        <w:fldChar w:fldCharType="begin"/>
      </w:r>
      <w:r>
        <w:instrText xml:space="preserve"> TOC \h \z \t "Table Title" \c </w:instrText>
      </w:r>
      <w:r>
        <w:fldChar w:fldCharType="separate"/>
      </w:r>
      <w:hyperlink w:anchor="_Toc500919630" w:history="1">
        <w:r w:rsidR="00EF688C" w:rsidRPr="00BD2570">
          <w:rPr>
            <w:rStyle w:val="Hyperlink"/>
          </w:rPr>
          <w:t>1.</w:t>
        </w:r>
        <w:r w:rsidR="00EF688C">
          <w:rPr>
            <w:rFonts w:asciiTheme="minorHAnsi" w:eastAsiaTheme="minorEastAsia" w:hAnsiTheme="minorHAnsi" w:cstheme="minorBidi"/>
            <w:color w:val="auto"/>
            <w:sz w:val="22"/>
            <w:szCs w:val="22"/>
          </w:rPr>
          <w:tab/>
        </w:r>
        <w:r w:rsidR="00EF688C" w:rsidRPr="00BD2570">
          <w:rPr>
            <w:rStyle w:val="Hyperlink"/>
          </w:rPr>
          <w:t xml:space="preserve">Geographic Variables Introduced in the 2002-2011 R-DAS Data File and </w:t>
        </w:r>
        <w:r w:rsidR="00EF688C">
          <w:rPr>
            <w:rStyle w:val="Hyperlink"/>
          </w:rPr>
          <w:br/>
        </w:r>
        <w:r w:rsidR="00EF688C" w:rsidRPr="00BD2570">
          <w:rPr>
            <w:rStyle w:val="Hyperlink"/>
          </w:rPr>
          <w:t>Summary Information Derived from the 2002-2011 R-DAS Data File</w:t>
        </w:r>
        <w:r w:rsidR="00EF688C">
          <w:rPr>
            <w:webHidden/>
          </w:rPr>
          <w:tab/>
        </w:r>
        <w:r w:rsidR="00980936">
          <w:rPr>
            <w:webHidden/>
          </w:rPr>
          <w:t>i-</w:t>
        </w:r>
        <w:r w:rsidR="00EF688C">
          <w:rPr>
            <w:webHidden/>
          </w:rPr>
          <w:fldChar w:fldCharType="begin"/>
        </w:r>
        <w:r w:rsidR="00EF688C">
          <w:rPr>
            <w:webHidden/>
          </w:rPr>
          <w:instrText xml:space="preserve"> PAGEREF _Toc500919630 \h </w:instrText>
        </w:r>
        <w:r w:rsidR="00EF688C">
          <w:rPr>
            <w:webHidden/>
          </w:rPr>
        </w:r>
        <w:r w:rsidR="00EF688C">
          <w:rPr>
            <w:webHidden/>
          </w:rPr>
          <w:fldChar w:fldCharType="separate"/>
        </w:r>
        <w:r w:rsidR="00EE6137">
          <w:rPr>
            <w:webHidden/>
          </w:rPr>
          <w:t>9</w:t>
        </w:r>
        <w:r w:rsidR="00EF688C">
          <w:rPr>
            <w:webHidden/>
          </w:rPr>
          <w:fldChar w:fldCharType="end"/>
        </w:r>
      </w:hyperlink>
    </w:p>
    <w:p w14:paraId="5D518744" w14:textId="149DF271" w:rsidR="00EF688C" w:rsidRDefault="00010284">
      <w:pPr>
        <w:pStyle w:val="TableofFigures"/>
        <w:tabs>
          <w:tab w:val="left" w:pos="1440"/>
        </w:tabs>
        <w:rPr>
          <w:rFonts w:asciiTheme="minorHAnsi" w:eastAsiaTheme="minorEastAsia" w:hAnsiTheme="minorHAnsi" w:cstheme="minorBidi"/>
          <w:color w:val="auto"/>
          <w:sz w:val="22"/>
          <w:szCs w:val="22"/>
        </w:rPr>
      </w:pPr>
      <w:hyperlink w:anchor="_Toc500919631" w:history="1">
        <w:r w:rsidR="00EF688C" w:rsidRPr="00BD2570">
          <w:rPr>
            <w:rStyle w:val="Hyperlink"/>
          </w:rPr>
          <w:t>2.</w:t>
        </w:r>
        <w:r w:rsidR="00EF688C">
          <w:rPr>
            <w:rFonts w:asciiTheme="minorHAnsi" w:eastAsiaTheme="minorEastAsia" w:hAnsiTheme="minorHAnsi" w:cstheme="minorBidi"/>
            <w:color w:val="auto"/>
            <w:sz w:val="22"/>
            <w:szCs w:val="22"/>
          </w:rPr>
          <w:tab/>
        </w:r>
        <w:r w:rsidR="00EF688C" w:rsidRPr="00BD2570">
          <w:rPr>
            <w:rStyle w:val="Hyperlink"/>
          </w:rPr>
          <w:t xml:space="preserve">Counties with Coverage Ratios of Less Than 0.8 or More Than 1.2 in the </w:t>
        </w:r>
        <w:r w:rsidR="00EF688C">
          <w:rPr>
            <w:rStyle w:val="Hyperlink"/>
          </w:rPr>
          <w:br/>
        </w:r>
        <w:r w:rsidR="00EF688C" w:rsidRPr="00BD2570">
          <w:rPr>
            <w:rStyle w:val="Hyperlink"/>
          </w:rPr>
          <w:t>2002-2011 R</w:t>
        </w:r>
        <w:r w:rsidR="00EF688C" w:rsidRPr="00BD2570">
          <w:rPr>
            <w:rStyle w:val="Hyperlink"/>
          </w:rPr>
          <w:noBreakHyphen/>
          <w:t>DAS Data File</w:t>
        </w:r>
        <w:r w:rsidR="00EF688C">
          <w:rPr>
            <w:webHidden/>
          </w:rPr>
          <w:tab/>
        </w:r>
        <w:r w:rsidR="00980936">
          <w:rPr>
            <w:webHidden/>
          </w:rPr>
          <w:t>i-</w:t>
        </w:r>
        <w:r w:rsidR="00EF688C">
          <w:rPr>
            <w:webHidden/>
          </w:rPr>
          <w:fldChar w:fldCharType="begin"/>
        </w:r>
        <w:r w:rsidR="00EF688C">
          <w:rPr>
            <w:webHidden/>
          </w:rPr>
          <w:instrText xml:space="preserve"> PAGEREF _Toc500919631 \h </w:instrText>
        </w:r>
        <w:r w:rsidR="00EF688C">
          <w:rPr>
            <w:webHidden/>
          </w:rPr>
        </w:r>
        <w:r w:rsidR="00EF688C">
          <w:rPr>
            <w:webHidden/>
          </w:rPr>
          <w:fldChar w:fldCharType="separate"/>
        </w:r>
        <w:r w:rsidR="00EE6137">
          <w:rPr>
            <w:webHidden/>
          </w:rPr>
          <w:t>9</w:t>
        </w:r>
        <w:r w:rsidR="00EF688C">
          <w:rPr>
            <w:webHidden/>
          </w:rPr>
          <w:fldChar w:fldCharType="end"/>
        </w:r>
      </w:hyperlink>
    </w:p>
    <w:p w14:paraId="1BBF36AA" w14:textId="6F5F71E1" w:rsidR="00EF688C" w:rsidRDefault="00010284">
      <w:pPr>
        <w:pStyle w:val="TableofFigures"/>
        <w:tabs>
          <w:tab w:val="left" w:pos="1440"/>
        </w:tabs>
        <w:rPr>
          <w:rFonts w:asciiTheme="minorHAnsi" w:eastAsiaTheme="minorEastAsia" w:hAnsiTheme="minorHAnsi" w:cstheme="minorBidi"/>
          <w:color w:val="auto"/>
          <w:sz w:val="22"/>
          <w:szCs w:val="22"/>
        </w:rPr>
      </w:pPr>
      <w:hyperlink w:anchor="_Toc500919632" w:history="1">
        <w:r w:rsidR="00EF688C" w:rsidRPr="00BD2570">
          <w:rPr>
            <w:rStyle w:val="Hyperlink"/>
            <w:snapToGrid w:val="0"/>
          </w:rPr>
          <w:t>3.</w:t>
        </w:r>
        <w:r w:rsidR="00EF688C">
          <w:rPr>
            <w:rFonts w:asciiTheme="minorHAnsi" w:eastAsiaTheme="minorEastAsia" w:hAnsiTheme="minorHAnsi" w:cstheme="minorBidi"/>
            <w:color w:val="auto"/>
            <w:sz w:val="22"/>
            <w:szCs w:val="22"/>
          </w:rPr>
          <w:tab/>
        </w:r>
        <w:r w:rsidR="00EF688C" w:rsidRPr="00BD2570">
          <w:rPr>
            <w:rStyle w:val="Hyperlink"/>
            <w:snapToGrid w:val="0"/>
          </w:rPr>
          <w:t>CBSAs with Coverage Ratios of Less Than 0.8 or More Than 1.2</w:t>
        </w:r>
        <w:r w:rsidR="00EF688C" w:rsidRPr="00BD2570">
          <w:rPr>
            <w:rStyle w:val="Hyperlink"/>
          </w:rPr>
          <w:t xml:space="preserve"> in the </w:t>
        </w:r>
        <w:r w:rsidR="00EF688C">
          <w:rPr>
            <w:rStyle w:val="Hyperlink"/>
          </w:rPr>
          <w:br/>
        </w:r>
        <w:r w:rsidR="00EF688C" w:rsidRPr="00BD2570">
          <w:rPr>
            <w:rStyle w:val="Hyperlink"/>
          </w:rPr>
          <w:t>2002-2011 R-DAS Data File</w:t>
        </w:r>
        <w:r w:rsidR="00EF688C">
          <w:rPr>
            <w:webHidden/>
          </w:rPr>
          <w:tab/>
        </w:r>
        <w:r w:rsidR="00980936">
          <w:rPr>
            <w:webHidden/>
          </w:rPr>
          <w:t>i-</w:t>
        </w:r>
        <w:r w:rsidR="00EF688C">
          <w:rPr>
            <w:webHidden/>
          </w:rPr>
          <w:fldChar w:fldCharType="begin"/>
        </w:r>
        <w:r w:rsidR="00EF688C">
          <w:rPr>
            <w:webHidden/>
          </w:rPr>
          <w:instrText xml:space="preserve"> PAGEREF _Toc500919632 \h </w:instrText>
        </w:r>
        <w:r w:rsidR="00EF688C">
          <w:rPr>
            <w:webHidden/>
          </w:rPr>
        </w:r>
        <w:r w:rsidR="00EF688C">
          <w:rPr>
            <w:webHidden/>
          </w:rPr>
          <w:fldChar w:fldCharType="separate"/>
        </w:r>
        <w:r w:rsidR="00EE6137">
          <w:rPr>
            <w:webHidden/>
          </w:rPr>
          <w:t>10</w:t>
        </w:r>
        <w:r w:rsidR="00EF688C">
          <w:rPr>
            <w:webHidden/>
          </w:rPr>
          <w:fldChar w:fldCharType="end"/>
        </w:r>
      </w:hyperlink>
    </w:p>
    <w:p w14:paraId="11A0CE02" w14:textId="72381A08" w:rsidR="00EF688C" w:rsidRDefault="00010284">
      <w:pPr>
        <w:pStyle w:val="TableofFigures"/>
        <w:tabs>
          <w:tab w:val="left" w:pos="1440"/>
        </w:tabs>
        <w:rPr>
          <w:rFonts w:asciiTheme="minorHAnsi" w:eastAsiaTheme="minorEastAsia" w:hAnsiTheme="minorHAnsi" w:cstheme="minorBidi"/>
          <w:color w:val="auto"/>
          <w:sz w:val="22"/>
          <w:szCs w:val="22"/>
        </w:rPr>
      </w:pPr>
      <w:hyperlink w:anchor="_Toc500919633" w:history="1">
        <w:r w:rsidR="00EF688C" w:rsidRPr="00BD2570">
          <w:rPr>
            <w:rStyle w:val="Hyperlink"/>
          </w:rPr>
          <w:t>4.</w:t>
        </w:r>
        <w:r w:rsidR="00EF688C">
          <w:rPr>
            <w:rFonts w:asciiTheme="minorHAnsi" w:eastAsiaTheme="minorEastAsia" w:hAnsiTheme="minorHAnsi" w:cstheme="minorBidi"/>
            <w:color w:val="auto"/>
            <w:sz w:val="22"/>
            <w:szCs w:val="22"/>
          </w:rPr>
          <w:tab/>
        </w:r>
        <w:r w:rsidR="00EF688C" w:rsidRPr="00BD2570">
          <w:rPr>
            <w:rStyle w:val="Hyperlink"/>
          </w:rPr>
          <w:t xml:space="preserve">CSAs with Coverage Ratios of Less Than 0.8 or More Than 1.2 in the </w:t>
        </w:r>
        <w:r w:rsidR="00EF688C">
          <w:rPr>
            <w:rStyle w:val="Hyperlink"/>
          </w:rPr>
          <w:br/>
        </w:r>
        <w:r w:rsidR="00EF688C" w:rsidRPr="00BD2570">
          <w:rPr>
            <w:rStyle w:val="Hyperlink"/>
          </w:rPr>
          <w:t>2002-2011 R-DAS Data File</w:t>
        </w:r>
        <w:r w:rsidR="00EF688C">
          <w:rPr>
            <w:webHidden/>
          </w:rPr>
          <w:tab/>
        </w:r>
        <w:r w:rsidR="00980936">
          <w:rPr>
            <w:webHidden/>
          </w:rPr>
          <w:t>i-</w:t>
        </w:r>
        <w:r w:rsidR="00EF688C">
          <w:rPr>
            <w:webHidden/>
          </w:rPr>
          <w:fldChar w:fldCharType="begin"/>
        </w:r>
        <w:r w:rsidR="00EF688C">
          <w:rPr>
            <w:webHidden/>
          </w:rPr>
          <w:instrText xml:space="preserve"> PAGEREF _Toc500919633 \h </w:instrText>
        </w:r>
        <w:r w:rsidR="00EF688C">
          <w:rPr>
            <w:webHidden/>
          </w:rPr>
        </w:r>
        <w:r w:rsidR="00EF688C">
          <w:rPr>
            <w:webHidden/>
          </w:rPr>
          <w:fldChar w:fldCharType="separate"/>
        </w:r>
        <w:r w:rsidR="00EE6137">
          <w:rPr>
            <w:webHidden/>
          </w:rPr>
          <w:t>10</w:t>
        </w:r>
        <w:r w:rsidR="00EF688C">
          <w:rPr>
            <w:webHidden/>
          </w:rPr>
          <w:fldChar w:fldCharType="end"/>
        </w:r>
      </w:hyperlink>
    </w:p>
    <w:p w14:paraId="610BE9AF" w14:textId="7276B983" w:rsidR="00EF688C" w:rsidRDefault="00010284">
      <w:pPr>
        <w:pStyle w:val="TableofFigures"/>
        <w:tabs>
          <w:tab w:val="left" w:pos="1440"/>
        </w:tabs>
        <w:rPr>
          <w:rFonts w:asciiTheme="minorHAnsi" w:eastAsiaTheme="minorEastAsia" w:hAnsiTheme="minorHAnsi" w:cstheme="minorBidi"/>
          <w:color w:val="auto"/>
          <w:sz w:val="22"/>
          <w:szCs w:val="22"/>
        </w:rPr>
      </w:pPr>
      <w:hyperlink w:anchor="_Toc500919634" w:history="1">
        <w:r w:rsidR="00EF688C" w:rsidRPr="00BD2570">
          <w:rPr>
            <w:rStyle w:val="Hyperlink"/>
          </w:rPr>
          <w:t>5.</w:t>
        </w:r>
        <w:r w:rsidR="00EF688C">
          <w:rPr>
            <w:rFonts w:asciiTheme="minorHAnsi" w:eastAsiaTheme="minorEastAsia" w:hAnsiTheme="minorHAnsi" w:cstheme="minorBidi"/>
            <w:color w:val="auto"/>
            <w:sz w:val="22"/>
            <w:szCs w:val="22"/>
          </w:rPr>
          <w:tab/>
        </w:r>
        <w:r w:rsidR="00EF688C" w:rsidRPr="00BD2570">
          <w:rPr>
            <w:rStyle w:val="Hyperlink"/>
          </w:rPr>
          <w:t xml:space="preserve">Substate Regions with Coverage Ratios of Less Than 0.8 or More Than </w:t>
        </w:r>
        <w:r w:rsidR="00EF688C">
          <w:rPr>
            <w:rStyle w:val="Hyperlink"/>
          </w:rPr>
          <w:br/>
        </w:r>
        <w:r w:rsidR="00EF688C" w:rsidRPr="00BD2570">
          <w:rPr>
            <w:rStyle w:val="Hyperlink"/>
          </w:rPr>
          <w:t>1.2 in the 2002</w:t>
        </w:r>
        <w:r w:rsidR="00EF688C" w:rsidRPr="00BD2570">
          <w:rPr>
            <w:rStyle w:val="Hyperlink"/>
          </w:rPr>
          <w:noBreakHyphen/>
          <w:t>2011 R-DAS Data File</w:t>
        </w:r>
        <w:r w:rsidR="00EF688C">
          <w:rPr>
            <w:webHidden/>
          </w:rPr>
          <w:tab/>
        </w:r>
        <w:r w:rsidR="00980936">
          <w:rPr>
            <w:webHidden/>
          </w:rPr>
          <w:t>i-</w:t>
        </w:r>
        <w:r w:rsidR="00EF688C">
          <w:rPr>
            <w:webHidden/>
          </w:rPr>
          <w:fldChar w:fldCharType="begin"/>
        </w:r>
        <w:r w:rsidR="00EF688C">
          <w:rPr>
            <w:webHidden/>
          </w:rPr>
          <w:instrText xml:space="preserve"> PAGEREF _Toc500919634 \h </w:instrText>
        </w:r>
        <w:r w:rsidR="00EF688C">
          <w:rPr>
            <w:webHidden/>
          </w:rPr>
        </w:r>
        <w:r w:rsidR="00EF688C">
          <w:rPr>
            <w:webHidden/>
          </w:rPr>
          <w:fldChar w:fldCharType="separate"/>
        </w:r>
        <w:r w:rsidR="00EE6137">
          <w:rPr>
            <w:webHidden/>
          </w:rPr>
          <w:t>10</w:t>
        </w:r>
        <w:r w:rsidR="00EF688C">
          <w:rPr>
            <w:webHidden/>
          </w:rPr>
          <w:fldChar w:fldCharType="end"/>
        </w:r>
      </w:hyperlink>
    </w:p>
    <w:p w14:paraId="4DB3E7C7" w14:textId="410F2E0C" w:rsidR="00B568A6" w:rsidRDefault="00A65497" w:rsidP="00B568A6">
      <w:r>
        <w:fldChar w:fldCharType="end"/>
      </w:r>
    </w:p>
    <w:p w14:paraId="79BE89AD" w14:textId="77777777" w:rsidR="00104DC1" w:rsidRDefault="00104DC1" w:rsidP="00B568A6"/>
    <w:p w14:paraId="09CFA153" w14:textId="77777777" w:rsidR="00B568A6" w:rsidRPr="00B568A6" w:rsidRDefault="00B568A6" w:rsidP="00B568A6">
      <w:pPr>
        <w:sectPr w:rsidR="00B568A6" w:rsidRPr="00B568A6" w:rsidSect="00B568A6">
          <w:footerReference w:type="default" r:id="rId8"/>
          <w:pgSz w:w="12240" w:h="15840"/>
          <w:pgMar w:top="1440" w:right="1440" w:bottom="1440" w:left="1440" w:header="720" w:footer="720" w:gutter="0"/>
          <w:pgNumType w:fmt="lowerRoman" w:start="3"/>
          <w:cols w:space="720"/>
          <w:docGrid w:linePitch="360"/>
        </w:sectPr>
      </w:pPr>
    </w:p>
    <w:p w14:paraId="7D6CB36F" w14:textId="77777777" w:rsidR="009B6FC6" w:rsidRPr="009D013A" w:rsidRDefault="009D013A" w:rsidP="004670B9">
      <w:pPr>
        <w:pStyle w:val="Heading1"/>
      </w:pPr>
      <w:bookmarkStart w:id="13" w:name="_Toc500836945"/>
      <w:r w:rsidRPr="009D013A">
        <w:lastRenderedPageBreak/>
        <w:t>R-DAS Introduction</w:t>
      </w:r>
      <w:bookmarkEnd w:id="13"/>
    </w:p>
    <w:p w14:paraId="4E2C91B3" w14:textId="77777777" w:rsidR="009D013A" w:rsidRPr="00913E98" w:rsidRDefault="00A1783B" w:rsidP="00BC334C">
      <w:pPr>
        <w:pStyle w:val="Heading2"/>
      </w:pPr>
      <w:bookmarkStart w:id="14" w:name="_Toc500836946"/>
      <w:r w:rsidRPr="00BC334C">
        <w:t>Overview</w:t>
      </w:r>
      <w:bookmarkEnd w:id="14"/>
      <w:r w:rsidR="006C612C">
        <w:t xml:space="preserve"> </w:t>
      </w:r>
    </w:p>
    <w:p w14:paraId="1EDE5AEB" w14:textId="77777777" w:rsidR="00B31F7A" w:rsidRDefault="003F75B5" w:rsidP="004670B9">
      <w:pPr>
        <w:pStyle w:val="BodyText"/>
      </w:pPr>
      <w:r w:rsidRPr="003F75B5">
        <w:t xml:space="preserve">This codebook provides documentation for the National Survey on Drug Use and Health (NSDUH) Restricted-use Data </w:t>
      </w:r>
      <w:r w:rsidR="007F3477" w:rsidRPr="003F75B5">
        <w:t xml:space="preserve">Analysis </w:t>
      </w:r>
      <w:r w:rsidR="00E77EA5">
        <w:t xml:space="preserve">System </w:t>
      </w:r>
      <w:r w:rsidR="007F3477" w:rsidRPr="003F75B5">
        <w:t>(</w:t>
      </w:r>
      <w:r w:rsidRPr="003F75B5">
        <w:t>R-DAS)</w:t>
      </w:r>
      <w:r w:rsidR="004A3CAD">
        <w:t xml:space="preserve"> data files</w:t>
      </w:r>
      <w:r w:rsidRPr="003F75B5">
        <w:t>.</w:t>
      </w:r>
      <w:r w:rsidR="003C08B8">
        <w:t xml:space="preserve"> R-DAS is an online analytic </w:t>
      </w:r>
      <w:r w:rsidR="00015FC8">
        <w:t>system that allows analysts to produce cross-tabulations using restricte</w:t>
      </w:r>
      <w:r w:rsidR="003F5717">
        <w:t xml:space="preserve">d-use </w:t>
      </w:r>
      <w:r w:rsidR="00FA509A">
        <w:t xml:space="preserve">NSDUH </w:t>
      </w:r>
      <w:r w:rsidR="003F5717">
        <w:t xml:space="preserve">data files. </w:t>
      </w:r>
      <w:r w:rsidR="004151CF">
        <w:t>R</w:t>
      </w:r>
      <w:r w:rsidR="003F5717">
        <w:t xml:space="preserve">estricted-use </w:t>
      </w:r>
      <w:r w:rsidR="00B31F7A">
        <w:t>micro</w:t>
      </w:r>
      <w:r w:rsidR="003F5717">
        <w:t>data are not</w:t>
      </w:r>
      <w:r w:rsidR="00054532">
        <w:t xml:space="preserve"> accessible to analysts</w:t>
      </w:r>
      <w:r w:rsidR="00B720C4">
        <w:t>,</w:t>
      </w:r>
      <w:r w:rsidR="00054532">
        <w:t xml:space="preserve"> but output from the analyses </w:t>
      </w:r>
      <w:r w:rsidR="004151CF">
        <w:t xml:space="preserve">is </w:t>
      </w:r>
      <w:r w:rsidR="00B31F7A">
        <w:t>available</w:t>
      </w:r>
      <w:r w:rsidR="00054532">
        <w:t xml:space="preserve"> as long as </w:t>
      </w:r>
      <w:r w:rsidR="004151CF">
        <w:t>the output does</w:t>
      </w:r>
      <w:r w:rsidR="00054532">
        <w:t xml:space="preserve"> not</w:t>
      </w:r>
      <w:r w:rsidR="00B31F7A">
        <w:t xml:space="preserve"> violate any of the disclosure limitation rules</w:t>
      </w:r>
      <w:r w:rsidR="00FA509A">
        <w:t xml:space="preserve"> that determine what output may be displayed</w:t>
      </w:r>
      <w:r w:rsidR="00B31F7A">
        <w:t>.</w:t>
      </w:r>
      <w:r w:rsidR="006C612C">
        <w:t xml:space="preserve"> </w:t>
      </w:r>
    </w:p>
    <w:p w14:paraId="5352A982" w14:textId="7E666A35" w:rsidR="003F75B5" w:rsidRPr="003F75B5" w:rsidRDefault="00B31F7A" w:rsidP="004670B9">
      <w:pPr>
        <w:pStyle w:val="BodyText"/>
      </w:pPr>
      <w:r>
        <w:t xml:space="preserve">This introduction provides details on the structure of </w:t>
      </w:r>
      <w:r w:rsidR="005A2674">
        <w:t>NSDUH</w:t>
      </w:r>
      <w:r w:rsidR="004151CF">
        <w:t>'s</w:t>
      </w:r>
      <w:r w:rsidR="005A2674">
        <w:t xml:space="preserve"> </w:t>
      </w:r>
      <w:r>
        <w:t>R-DAS</w:t>
      </w:r>
      <w:r w:rsidR="005A2674">
        <w:t xml:space="preserve"> </w:t>
      </w:r>
      <w:r w:rsidR="004151CF">
        <w:t xml:space="preserve">data </w:t>
      </w:r>
      <w:r w:rsidR="005A2674">
        <w:t>files</w:t>
      </w:r>
      <w:r>
        <w:t xml:space="preserve">, including the contents, </w:t>
      </w:r>
      <w:r w:rsidR="00FA509A">
        <w:t>weights, disclosure</w:t>
      </w:r>
      <w:r>
        <w:t xml:space="preserve"> limitation methods applied to the output</w:t>
      </w:r>
      <w:r w:rsidR="00FA509A">
        <w:t xml:space="preserve">, and </w:t>
      </w:r>
      <w:r w:rsidR="007F3477">
        <w:t xml:space="preserve">analysis </w:t>
      </w:r>
      <w:r w:rsidR="00FA509A">
        <w:t>options</w:t>
      </w:r>
      <w:r>
        <w:t>. For more information</w:t>
      </w:r>
      <w:r w:rsidR="00293F35">
        <w:t xml:space="preserve"> on the survey and data</w:t>
      </w:r>
      <w:r>
        <w:t xml:space="preserve">, users should </w:t>
      </w:r>
      <w:r w:rsidR="00B645F2">
        <w:t xml:space="preserve">review </w:t>
      </w:r>
      <w:r>
        <w:t>NSDUH</w:t>
      </w:r>
      <w:r w:rsidR="004151CF">
        <w:t>'s</w:t>
      </w:r>
      <w:r>
        <w:t xml:space="preserve"> public</w:t>
      </w:r>
      <w:r w:rsidR="00B720C4">
        <w:t xml:space="preserve"> </w:t>
      </w:r>
      <w:r>
        <w:t>use file documentation available at</w:t>
      </w:r>
      <w:r w:rsidR="00B720C4">
        <w:t xml:space="preserve"> the </w:t>
      </w:r>
      <w:r w:rsidR="00B720C4" w:rsidRPr="00B720C4">
        <w:t>Substance Abuse and Mental Health Data Archive</w:t>
      </w:r>
      <w:r w:rsidR="00B720C4">
        <w:t xml:space="preserve"> (SAMHDA), which is accessible </w:t>
      </w:r>
      <w:r w:rsidR="004151CF">
        <w:t>online</w:t>
      </w:r>
      <w:r w:rsidR="000B46E0">
        <w:t>.</w:t>
      </w:r>
      <w:r w:rsidR="000B46E0">
        <w:rPr>
          <w:rStyle w:val="FootnoteReference"/>
        </w:rPr>
        <w:footnoteReference w:id="1"/>
      </w:r>
      <w:r w:rsidR="000B46E0">
        <w:t xml:space="preserve"> </w:t>
      </w:r>
      <w:r w:rsidR="00C031F7">
        <w:t>In addition to R-DAS</w:t>
      </w:r>
      <w:r w:rsidR="0073211C">
        <w:t xml:space="preserve"> data files</w:t>
      </w:r>
      <w:r w:rsidR="00C031F7">
        <w:t xml:space="preserve">, </w:t>
      </w:r>
      <w:r w:rsidR="00B720C4">
        <w:t xml:space="preserve">the </w:t>
      </w:r>
      <w:r w:rsidR="00B720C4" w:rsidRPr="00B720C4">
        <w:t>Substance Abuse and Mental Health Services Administration</w:t>
      </w:r>
      <w:r w:rsidR="00B720C4">
        <w:t xml:space="preserve"> (</w:t>
      </w:r>
      <w:r w:rsidR="00C031F7">
        <w:t>SAMHSA</w:t>
      </w:r>
      <w:r w:rsidR="00B720C4">
        <w:t>)</w:t>
      </w:r>
      <w:r w:rsidR="00C031F7">
        <w:t xml:space="preserve"> will continue to disseminate</w:t>
      </w:r>
      <w:r w:rsidR="00C67683">
        <w:t xml:space="preserve"> NSDUH</w:t>
      </w:r>
      <w:r w:rsidR="008A640A">
        <w:t>'s</w:t>
      </w:r>
      <w:r w:rsidR="00C67683">
        <w:t xml:space="preserve"> public</w:t>
      </w:r>
      <w:r w:rsidR="004151CF">
        <w:t xml:space="preserve"> </w:t>
      </w:r>
      <w:r w:rsidR="00C67683">
        <w:t xml:space="preserve">use files through </w:t>
      </w:r>
      <w:r w:rsidR="00FA509A">
        <w:t xml:space="preserve">direct downloads and support an </w:t>
      </w:r>
      <w:r w:rsidR="00C67683">
        <w:t>online analysis system</w:t>
      </w:r>
      <w:r w:rsidR="00FA509A">
        <w:t xml:space="preserve"> for the files. </w:t>
      </w:r>
    </w:p>
    <w:p w14:paraId="253DCCA6" w14:textId="77777777" w:rsidR="006938D9" w:rsidRPr="00913E98" w:rsidRDefault="006938D9" w:rsidP="00B568A6">
      <w:pPr>
        <w:pStyle w:val="Heading2"/>
      </w:pPr>
      <w:bookmarkStart w:id="15" w:name="_Toc500836947"/>
      <w:r w:rsidRPr="00913E98">
        <w:t>Analytical Options Available on R-DAS</w:t>
      </w:r>
      <w:bookmarkEnd w:id="15"/>
      <w:r w:rsidR="006C612C">
        <w:t xml:space="preserve"> </w:t>
      </w:r>
    </w:p>
    <w:p w14:paraId="4EE0CFC6" w14:textId="29FC1C1E" w:rsidR="006938D9" w:rsidRDefault="00C031F7" w:rsidP="004670B9">
      <w:pPr>
        <w:pStyle w:val="BodyText"/>
      </w:pPr>
      <w:r>
        <w:t xml:space="preserve">The basic R-DAS </w:t>
      </w:r>
      <w:r w:rsidR="004151CF">
        <w:t>interface is</w:t>
      </w:r>
      <w:r>
        <w:t xml:space="preserve"> similar to the online analysis system for </w:t>
      </w:r>
      <w:r w:rsidR="00C67683">
        <w:t>NSDUH</w:t>
      </w:r>
      <w:r w:rsidR="004151CF">
        <w:t>'s</w:t>
      </w:r>
      <w:r w:rsidR="00C67683">
        <w:t xml:space="preserve"> public</w:t>
      </w:r>
      <w:r w:rsidR="004151CF">
        <w:t xml:space="preserve"> </w:t>
      </w:r>
      <w:r w:rsidR="00C67683">
        <w:t>use files</w:t>
      </w:r>
      <w:r w:rsidR="001051C3">
        <w:t xml:space="preserve">; however, </w:t>
      </w:r>
      <w:r w:rsidR="00C8047E">
        <w:t>in R-DAS</w:t>
      </w:r>
      <w:r w:rsidR="00FA509A">
        <w:t>,</w:t>
      </w:r>
      <w:r w:rsidR="00C8047E">
        <w:t xml:space="preserve"> </w:t>
      </w:r>
      <w:r w:rsidR="001051C3">
        <w:t>the analyses that can be performed</w:t>
      </w:r>
      <w:r w:rsidR="00C8047E">
        <w:t>, the data file codebooks</w:t>
      </w:r>
      <w:r w:rsidR="008A640A">
        <w:t>,</w:t>
      </w:r>
      <w:r w:rsidR="00C8047E">
        <w:t xml:space="preserve"> and </w:t>
      </w:r>
      <w:r w:rsidR="005137B7">
        <w:t xml:space="preserve">the </w:t>
      </w:r>
      <w:r w:rsidR="00C8047E">
        <w:t xml:space="preserve">available output </w:t>
      </w:r>
      <w:r w:rsidR="001051C3">
        <w:t>will differ</w:t>
      </w:r>
      <w:r>
        <w:t xml:space="preserve">. </w:t>
      </w:r>
      <w:r w:rsidR="008A640A">
        <w:t xml:space="preserve">Although </w:t>
      </w:r>
      <w:r w:rsidR="00F05547">
        <w:t xml:space="preserve">the current online analysis system </w:t>
      </w:r>
      <w:r w:rsidR="00432F20">
        <w:t>for NSDUH</w:t>
      </w:r>
      <w:r w:rsidR="008A640A">
        <w:t>'s</w:t>
      </w:r>
      <w:r w:rsidR="00432F20">
        <w:t xml:space="preserve"> public</w:t>
      </w:r>
      <w:r w:rsidR="008A640A">
        <w:t xml:space="preserve"> </w:t>
      </w:r>
      <w:r w:rsidR="00432F20">
        <w:t xml:space="preserve">use files </w:t>
      </w:r>
      <w:r w:rsidR="00F05547">
        <w:t xml:space="preserve">on SAMHDA </w:t>
      </w:r>
      <w:r w:rsidR="00FA7CAC">
        <w:t xml:space="preserve">allows cross-tabulations and </w:t>
      </w:r>
      <w:r w:rsidR="00F91939">
        <w:t xml:space="preserve">logistic </w:t>
      </w:r>
      <w:r w:rsidR="00FA7CAC">
        <w:t>regressions</w:t>
      </w:r>
      <w:r w:rsidR="00C8047E">
        <w:t xml:space="preserve"> for </w:t>
      </w:r>
      <w:r w:rsidR="00780CB5">
        <w:t xml:space="preserve">a single </w:t>
      </w:r>
      <w:r w:rsidR="006C612C">
        <w:t xml:space="preserve">year </w:t>
      </w:r>
      <w:r w:rsidR="00C8047E">
        <w:t xml:space="preserve">of </w:t>
      </w:r>
      <w:r w:rsidR="00780CB5">
        <w:t xml:space="preserve">NSDUH </w:t>
      </w:r>
      <w:r w:rsidR="00C8047E">
        <w:t>data</w:t>
      </w:r>
      <w:r w:rsidR="00FA7CAC">
        <w:t xml:space="preserve">, </w:t>
      </w:r>
      <w:r w:rsidR="005A2674">
        <w:t>NSDUH</w:t>
      </w:r>
      <w:r w:rsidR="008A640A">
        <w:t>'s</w:t>
      </w:r>
      <w:r w:rsidR="005A2674">
        <w:t xml:space="preserve"> </w:t>
      </w:r>
      <w:r w:rsidR="00FA7CAC">
        <w:t xml:space="preserve">R-DAS allows </w:t>
      </w:r>
      <w:r w:rsidR="00B7027E">
        <w:t xml:space="preserve">only </w:t>
      </w:r>
      <w:r w:rsidR="00FA7CAC">
        <w:t>for the creation of cross-tabulations</w:t>
      </w:r>
      <w:r w:rsidR="00B26E49">
        <w:t xml:space="preserve"> of variables on the files</w:t>
      </w:r>
      <w:r w:rsidR="00011601">
        <w:t>,</w:t>
      </w:r>
      <w:r w:rsidR="00B26E49">
        <w:t xml:space="preserve"> </w:t>
      </w:r>
      <w:r w:rsidR="00011601">
        <w:t>excluding</w:t>
      </w:r>
      <w:r w:rsidR="00B26E49">
        <w:t xml:space="preserve"> the weighting and variance estimation variables</w:t>
      </w:r>
      <w:r w:rsidR="00FA7CAC">
        <w:t>.</w:t>
      </w:r>
      <w:r w:rsidR="005A40C9">
        <w:t xml:space="preserve"> </w:t>
      </w:r>
      <w:r w:rsidR="000F16B1">
        <w:t>Both systems allow for variance estimation that takes into account NSDUH</w:t>
      </w:r>
      <w:r w:rsidR="006E753E">
        <w:t>'</w:t>
      </w:r>
      <w:r w:rsidR="000F16B1">
        <w:t>s complex survey design.</w:t>
      </w:r>
      <w:r w:rsidR="006C612C">
        <w:t xml:space="preserve"> </w:t>
      </w:r>
    </w:p>
    <w:p w14:paraId="218FC61C" w14:textId="10FF5663" w:rsidR="00B26E49" w:rsidRDefault="008A640A" w:rsidP="004670B9">
      <w:pPr>
        <w:pStyle w:val="BodyText"/>
      </w:pPr>
      <w:r>
        <w:t>NSDUH's</w:t>
      </w:r>
      <w:r w:rsidR="005A2674">
        <w:t xml:space="preserve"> </w:t>
      </w:r>
      <w:r w:rsidR="00555D67">
        <w:t xml:space="preserve">R-DAS does not allow for </w:t>
      </w:r>
      <w:r>
        <w:t xml:space="preserve">the </w:t>
      </w:r>
      <w:r w:rsidR="00555D67">
        <w:t xml:space="preserve">creation of single-year estimates, does not </w:t>
      </w:r>
      <w:r w:rsidR="0018147C">
        <w:t>permit listing of individual cases, and does not show unweighted frequencies in the R-DAS codebook</w:t>
      </w:r>
      <w:r>
        <w:t>,</w:t>
      </w:r>
      <w:r w:rsidR="0018147C">
        <w:t xml:space="preserve"> nor are users allowed to generate unweighted frequencies. </w:t>
      </w:r>
      <w:r w:rsidR="00780CB5">
        <w:t xml:space="preserve">These limitations have been imposed to reduce the potential for disclosure of confidential information via R-DAS. </w:t>
      </w:r>
      <w:r w:rsidR="0018147C">
        <w:t xml:space="preserve">Furthermore, </w:t>
      </w:r>
      <w:r w:rsidR="005137B7">
        <w:t xml:space="preserve">the </w:t>
      </w:r>
      <w:r w:rsidR="00B26E49">
        <w:t xml:space="preserve">NSDUH data files used in R-DAS have been subsampled </w:t>
      </w:r>
      <w:r>
        <w:t>(</w:t>
      </w:r>
      <w:r w:rsidR="00B26E49">
        <w:t xml:space="preserve">i.e., </w:t>
      </w:r>
      <w:r>
        <w:t xml:space="preserve">they </w:t>
      </w:r>
      <w:r w:rsidR="00B26E49">
        <w:t>do not include the entire dataset</w:t>
      </w:r>
      <w:r>
        <w:t>)</w:t>
      </w:r>
      <w:r w:rsidR="00B26E49">
        <w:t xml:space="preserve">. Revised weights were created </w:t>
      </w:r>
      <w:r>
        <w:t xml:space="preserve">because </w:t>
      </w:r>
      <w:r w:rsidR="00707C16">
        <w:t xml:space="preserve">R-DAS produces estimates by combining NSDUH data from </w:t>
      </w:r>
      <w:r>
        <w:t>2</w:t>
      </w:r>
      <w:r w:rsidR="00707C16">
        <w:t xml:space="preserve">, </w:t>
      </w:r>
      <w:r>
        <w:t>4</w:t>
      </w:r>
      <w:r w:rsidR="00707C16">
        <w:t xml:space="preserve">, </w:t>
      </w:r>
      <w:r>
        <w:t>8</w:t>
      </w:r>
      <w:r w:rsidR="000A0C8A">
        <w:t xml:space="preserve">, </w:t>
      </w:r>
      <w:r w:rsidR="0029367E">
        <w:t xml:space="preserve">10, </w:t>
      </w:r>
      <w:r w:rsidR="000A0C8A">
        <w:t>1</w:t>
      </w:r>
      <w:r w:rsidR="0029367E">
        <w:t>2</w:t>
      </w:r>
      <w:r w:rsidR="0094133E">
        <w:t>, 14, or 15</w:t>
      </w:r>
      <w:r>
        <w:t xml:space="preserve"> </w:t>
      </w:r>
      <w:r w:rsidR="00707C16">
        <w:t xml:space="preserve">years. The revised weights were constructed in order to be representative of the average </w:t>
      </w:r>
      <w:r w:rsidR="001A081A">
        <w:t xml:space="preserve">annual </w:t>
      </w:r>
      <w:r w:rsidR="00707C16">
        <w:t xml:space="preserve">population across </w:t>
      </w:r>
      <w:r>
        <w:t>2</w:t>
      </w:r>
      <w:r w:rsidR="00707C16">
        <w:t xml:space="preserve">, </w:t>
      </w:r>
      <w:r>
        <w:t>4</w:t>
      </w:r>
      <w:r w:rsidR="00707C16">
        <w:t xml:space="preserve">, </w:t>
      </w:r>
      <w:r>
        <w:t>8</w:t>
      </w:r>
      <w:r w:rsidR="000A0C8A">
        <w:t xml:space="preserve">, </w:t>
      </w:r>
      <w:r w:rsidR="0029367E">
        <w:t xml:space="preserve">10, </w:t>
      </w:r>
      <w:r w:rsidR="000A0C8A">
        <w:t>1</w:t>
      </w:r>
      <w:r w:rsidR="0029367E">
        <w:t>2</w:t>
      </w:r>
      <w:r w:rsidR="0094133E">
        <w:t>, 14, and 15</w:t>
      </w:r>
      <w:r>
        <w:t xml:space="preserve"> </w:t>
      </w:r>
      <w:r w:rsidR="00707C16">
        <w:t xml:space="preserve">years. </w:t>
      </w:r>
    </w:p>
    <w:p w14:paraId="23AFD838" w14:textId="7D246F59" w:rsidR="00FA7CAC" w:rsidRDefault="009E0F07" w:rsidP="004670B9">
      <w:pPr>
        <w:pStyle w:val="BodyText"/>
      </w:pPr>
      <w:r>
        <w:t xml:space="preserve">As mentioned earlier, not </w:t>
      </w:r>
      <w:r w:rsidR="00FA7CAC">
        <w:t xml:space="preserve">all </w:t>
      </w:r>
      <w:r w:rsidR="006C612C">
        <w:t xml:space="preserve">of the </w:t>
      </w:r>
      <w:r w:rsidR="00FA7CAC">
        <w:t xml:space="preserve">output that </w:t>
      </w:r>
      <w:r w:rsidR="00780CB5">
        <w:t>can be</w:t>
      </w:r>
      <w:r w:rsidR="00FA7CAC">
        <w:t xml:space="preserve"> </w:t>
      </w:r>
      <w:r w:rsidR="009240A4">
        <w:t>produce</w:t>
      </w:r>
      <w:r w:rsidR="00780CB5">
        <w:t>d using the online data analysis system for NSDUH</w:t>
      </w:r>
      <w:r w:rsidR="008A640A">
        <w:t>'s</w:t>
      </w:r>
      <w:r w:rsidR="00780CB5">
        <w:t xml:space="preserve"> public</w:t>
      </w:r>
      <w:r w:rsidR="008A640A">
        <w:t xml:space="preserve"> </w:t>
      </w:r>
      <w:r w:rsidR="00780CB5">
        <w:t>use files</w:t>
      </w:r>
      <w:r w:rsidR="009240A4">
        <w:t xml:space="preserve"> </w:t>
      </w:r>
      <w:r w:rsidR="00406F68">
        <w:t>is</w:t>
      </w:r>
      <w:r w:rsidR="009240A4">
        <w:t xml:space="preserve"> available through </w:t>
      </w:r>
      <w:r w:rsidR="0010631A">
        <w:t>NSDUH</w:t>
      </w:r>
      <w:r w:rsidR="008A640A">
        <w:t>'s</w:t>
      </w:r>
      <w:r w:rsidR="0010631A">
        <w:t xml:space="preserve"> </w:t>
      </w:r>
      <w:r w:rsidR="009240A4">
        <w:t xml:space="preserve">R-DAS. </w:t>
      </w:r>
      <w:r w:rsidR="00C24581">
        <w:t>R-DAS will not provide u</w:t>
      </w:r>
      <w:r w:rsidR="009240A4">
        <w:t>nweighted sample sizes</w:t>
      </w:r>
      <w:r w:rsidR="008A640A">
        <w:t>,</w:t>
      </w:r>
      <w:r w:rsidR="00011601">
        <w:t xml:space="preserve"> and o</w:t>
      </w:r>
      <w:r w:rsidR="0046783D">
        <w:t>nly standard errors</w:t>
      </w:r>
      <w:r w:rsidR="00EE0549">
        <w:t xml:space="preserve">, </w:t>
      </w:r>
      <w:r w:rsidR="00235787">
        <w:t>confidence intervals</w:t>
      </w:r>
      <w:r w:rsidR="00EE0549">
        <w:t xml:space="preserve">, and test statistics </w:t>
      </w:r>
      <w:r w:rsidR="0046783D">
        <w:t xml:space="preserve">that incorporate the complex survey design will be available. </w:t>
      </w:r>
      <w:r w:rsidR="009A3867">
        <w:t xml:space="preserve">All weighted totals will be rounded to the nearest </w:t>
      </w:r>
      <w:r w:rsidR="00A7577C">
        <w:t>thousand</w:t>
      </w:r>
      <w:r w:rsidR="006C612C">
        <w:t>,</w:t>
      </w:r>
      <w:r w:rsidR="009A3867">
        <w:t xml:space="preserve"> and all prevalence estimates </w:t>
      </w:r>
      <w:r w:rsidR="00D32954">
        <w:t xml:space="preserve">and confidence intervals </w:t>
      </w:r>
      <w:r w:rsidR="009A3867">
        <w:t xml:space="preserve">will be </w:t>
      </w:r>
      <w:r w:rsidR="009A3867">
        <w:lastRenderedPageBreak/>
        <w:t>rounded to one decimal point.</w:t>
      </w:r>
      <w:r w:rsidR="00DC290C">
        <w:t xml:space="preserve"> If any of the cells in a table contain too few unweighted cases</w:t>
      </w:r>
      <w:r w:rsidR="00237E9E">
        <w:t>,</w:t>
      </w:r>
      <w:r w:rsidR="00DC290C">
        <w:t xml:space="preserve"> then the entire table will be suppressed.</w:t>
      </w:r>
      <w:r w:rsidR="00237E9E">
        <w:t xml:space="preserve"> </w:t>
      </w:r>
    </w:p>
    <w:p w14:paraId="17C4838B" w14:textId="77777777" w:rsidR="009D013A" w:rsidRPr="00DC290C" w:rsidRDefault="008528F0" w:rsidP="00B568A6">
      <w:pPr>
        <w:pStyle w:val="Heading2"/>
      </w:pPr>
      <w:bookmarkStart w:id="16" w:name="_Toc500836948"/>
      <w:r w:rsidRPr="00DC290C">
        <w:t>Structure of the R-DAS</w:t>
      </w:r>
      <w:r w:rsidR="00214E83">
        <w:t xml:space="preserve"> Data Files</w:t>
      </w:r>
      <w:bookmarkEnd w:id="16"/>
    </w:p>
    <w:p w14:paraId="68F72A35" w14:textId="5EA32D1E" w:rsidR="00EE2F0E" w:rsidRDefault="00EE2F0E" w:rsidP="004670B9">
      <w:pPr>
        <w:pStyle w:val="BodyText"/>
      </w:pPr>
      <w:r w:rsidRPr="00EE2F0E">
        <w:t xml:space="preserve">From 1971 through 1998, </w:t>
      </w:r>
      <w:r>
        <w:t>NSDUH</w:t>
      </w:r>
      <w:r w:rsidRPr="00EE2F0E">
        <w:t xml:space="preserve"> employed paper</w:t>
      </w:r>
      <w:r w:rsidR="00237E9E">
        <w:t>-</w:t>
      </w:r>
      <w:r w:rsidRPr="00EE2F0E">
        <w:t>and</w:t>
      </w:r>
      <w:r w:rsidR="00237E9E">
        <w:t>-</w:t>
      </w:r>
      <w:r w:rsidRPr="00EE2F0E">
        <w:t xml:space="preserve">pencil data collection. Since 1999, the NSDUH interview has been carried out using computer-assisted interviewing (CAI). Because of the shift in interviewing method in 1999, estimates from the pre-1999 surveys are not comparable with estimates from the current CAI-based surveys. </w:t>
      </w:r>
      <w:r w:rsidR="00672AAD">
        <w:t>In addition, a</w:t>
      </w:r>
      <w:r w:rsidRPr="00EE2F0E">
        <w:t>lthough the design of the 2002 through 20</w:t>
      </w:r>
      <w:r w:rsidR="000A0C8A">
        <w:t>1</w:t>
      </w:r>
      <w:r w:rsidR="001339F8">
        <w:t>6</w:t>
      </w:r>
      <w:r w:rsidRPr="00EE2F0E">
        <w:t xml:space="preserve"> NSDUHs is similar to the design of the 1999 through 2001 surveys, important methodological differences affect the comparability of the 2002 to 20</w:t>
      </w:r>
      <w:r w:rsidR="000A0C8A">
        <w:t>1</w:t>
      </w:r>
      <w:r w:rsidR="0094133E">
        <w:t>6</w:t>
      </w:r>
      <w:r w:rsidRPr="00EE2F0E">
        <w:t xml:space="preserve"> estimates with estimates from prior surveys</w:t>
      </w:r>
      <w:r>
        <w:t>. Therefore</w:t>
      </w:r>
      <w:r w:rsidR="00237E9E">
        <w:t>,</w:t>
      </w:r>
      <w:r>
        <w:t xml:space="preserve"> R-DAS includes data files starting from 2002</w:t>
      </w:r>
      <w:r w:rsidRPr="00EE2F0E">
        <w:t>.</w:t>
      </w:r>
      <w:r>
        <w:t xml:space="preserve"> </w:t>
      </w:r>
      <w:r w:rsidR="007E6DC4">
        <w:t>Additionally, NSDUH underwent a partial questionnaire redesign in 2015</w:t>
      </w:r>
      <w:r w:rsidR="0080333D">
        <w:t xml:space="preserve"> that</w:t>
      </w:r>
      <w:r w:rsidR="007E6DC4">
        <w:t xml:space="preserve"> resulted in several measures no longer being comparable </w:t>
      </w:r>
      <w:r w:rsidR="00010284">
        <w:t>with</w:t>
      </w:r>
      <w:r w:rsidR="007E6DC4">
        <w:t xml:space="preserve"> their 2014 and earlier counterparts. For </w:t>
      </w:r>
      <w:r w:rsidR="0080333D">
        <w:t xml:space="preserve">data </w:t>
      </w:r>
      <w:r w:rsidR="007E6DC4">
        <w:t xml:space="preserve">files that span before and after this partial redesign, only comparable variables have been retained for analysis. </w:t>
      </w:r>
    </w:p>
    <w:p w14:paraId="6D1B34BA" w14:textId="2E8A3C33" w:rsidR="000C3784" w:rsidRDefault="0094133E" w:rsidP="00B568A6">
      <w:pPr>
        <w:pStyle w:val="BodyText"/>
      </w:pPr>
      <w:r>
        <w:t xml:space="preserve">Seven </w:t>
      </w:r>
      <w:r w:rsidR="00A91435">
        <w:t xml:space="preserve">separate R-DAS </w:t>
      </w:r>
      <w:r w:rsidR="006D6820">
        <w:t xml:space="preserve">data </w:t>
      </w:r>
      <w:r w:rsidR="0098353B">
        <w:t>files</w:t>
      </w:r>
      <w:r w:rsidR="00A91435">
        <w:t xml:space="preserve"> for NSDUH data include data from 2002</w:t>
      </w:r>
      <w:r w:rsidR="00A1783B">
        <w:t xml:space="preserve"> to</w:t>
      </w:r>
      <w:r w:rsidR="006C612C">
        <w:t xml:space="preserve"> </w:t>
      </w:r>
      <w:r w:rsidR="00A91435">
        <w:t>20</w:t>
      </w:r>
      <w:r w:rsidR="000A0C8A">
        <w:t>1</w:t>
      </w:r>
      <w:r>
        <w:t>6</w:t>
      </w:r>
      <w:r w:rsidR="00BC334C">
        <w:t xml:space="preserve">. </w:t>
      </w:r>
      <w:r w:rsidR="00235787">
        <w:t xml:space="preserve">The 2-, 4-, 8-, </w:t>
      </w:r>
      <w:r w:rsidR="0029367E">
        <w:t xml:space="preserve">10-, </w:t>
      </w:r>
      <w:r w:rsidR="00235787">
        <w:t>1</w:t>
      </w:r>
      <w:r w:rsidR="0029367E">
        <w:t>2</w:t>
      </w:r>
      <w:r w:rsidR="00235787">
        <w:t>-</w:t>
      </w:r>
      <w:r>
        <w:t>, 14-, and 15-</w:t>
      </w:r>
      <w:r w:rsidR="00235787">
        <w:t xml:space="preserve">year files may all be used to produce national and </w:t>
      </w:r>
      <w:r w:rsidR="00B7027E">
        <w:t>s</w:t>
      </w:r>
      <w:r w:rsidR="00235787">
        <w:t>tate-level estimates. The 10</w:t>
      </w:r>
      <w:r w:rsidR="006C612C">
        <w:noBreakHyphen/>
      </w:r>
      <w:r>
        <w:t>,</w:t>
      </w:r>
      <w:r w:rsidR="0029367E">
        <w:t xml:space="preserve"> 12-</w:t>
      </w:r>
      <w:r>
        <w:t xml:space="preserve">, 14-, and 15- </w:t>
      </w:r>
      <w:r w:rsidR="00235787">
        <w:t>year file</w:t>
      </w:r>
      <w:r w:rsidR="0029367E">
        <w:t>s</w:t>
      </w:r>
      <w:r w:rsidR="00235787">
        <w:t xml:space="preserve"> may also be used to produce substate estimates</w:t>
      </w:r>
      <w:r w:rsidR="00010284">
        <w:t>,</w:t>
      </w:r>
      <w:r w:rsidR="00437AE0">
        <w:t xml:space="preserve"> such as county</w:t>
      </w:r>
      <w:r w:rsidR="00010284">
        <w:t>-</w:t>
      </w:r>
      <w:r w:rsidR="00437AE0">
        <w:t>level estimates</w:t>
      </w:r>
      <w:r w:rsidR="00010284">
        <w:t>;</w:t>
      </w:r>
      <w:r w:rsidR="00437AE0">
        <w:t xml:space="preserve"> </w:t>
      </w:r>
      <w:r w:rsidR="00010284">
        <w:t xml:space="preserve">for a full list, </w:t>
      </w:r>
      <w:r w:rsidR="00437AE0">
        <w:t xml:space="preserve">see </w:t>
      </w:r>
      <w:r w:rsidR="00437AE0" w:rsidRPr="00010284">
        <w:rPr>
          <w:rStyle w:val="ablue"/>
        </w:rPr>
        <w:t xml:space="preserve">Table </w:t>
      </w:r>
      <w:r w:rsidR="00010284" w:rsidRPr="00010284">
        <w:rPr>
          <w:rStyle w:val="ablue"/>
        </w:rPr>
        <w:fldChar w:fldCharType="begin"/>
      </w:r>
      <w:r w:rsidR="00010284" w:rsidRPr="00010284">
        <w:rPr>
          <w:rStyle w:val="ablue"/>
        </w:rPr>
        <w:instrText xml:space="preserve"> REF t1 \h </w:instrText>
      </w:r>
      <w:r w:rsidR="00010284">
        <w:rPr>
          <w:rStyle w:val="ablue"/>
        </w:rPr>
        <w:instrText xml:space="preserve"> \* MERGEFORMAT </w:instrText>
      </w:r>
      <w:r w:rsidR="00010284" w:rsidRPr="00010284">
        <w:rPr>
          <w:rStyle w:val="ablue"/>
        </w:rPr>
      </w:r>
      <w:r w:rsidR="00010284" w:rsidRPr="00010284">
        <w:rPr>
          <w:rStyle w:val="ablue"/>
        </w:rPr>
        <w:fldChar w:fldCharType="separate"/>
      </w:r>
      <w:r w:rsidR="00010284" w:rsidRPr="00010284">
        <w:rPr>
          <w:rStyle w:val="ablue"/>
        </w:rPr>
        <w:t>1</w:t>
      </w:r>
      <w:r w:rsidR="00010284" w:rsidRPr="00010284">
        <w:rPr>
          <w:rStyle w:val="ablue"/>
        </w:rPr>
        <w:fldChar w:fldCharType="end"/>
      </w:r>
      <w:r w:rsidR="00B5572E">
        <w:t xml:space="preserve">, which is </w:t>
      </w:r>
      <w:r w:rsidR="00010284" w:rsidRPr="00010284">
        <w:t>shown at the end of this codebook introduction</w:t>
      </w:r>
      <w:r w:rsidR="00235787">
        <w:t>.</w:t>
      </w:r>
      <w:r w:rsidR="00F07477">
        <w:t xml:space="preserve"> </w:t>
      </w:r>
    </w:p>
    <w:p w14:paraId="47C2BEFA" w14:textId="7C7B3034" w:rsidR="007604FA" w:rsidRDefault="0061192A" w:rsidP="004670B9">
      <w:pPr>
        <w:pStyle w:val="ListBullet"/>
      </w:pPr>
      <w:r>
        <w:rPr>
          <w:u w:val="single"/>
        </w:rPr>
        <w:t>2</w:t>
      </w:r>
      <w:r w:rsidR="00E742BF" w:rsidRPr="004670B9">
        <w:rPr>
          <w:u w:val="single"/>
        </w:rPr>
        <w:t>-year NSDUH data file</w:t>
      </w:r>
      <w:r w:rsidR="00E742BF" w:rsidRPr="004670B9">
        <w:t>: This file can be used to create combined 2-year estimates. Estimates for the years 2002-</w:t>
      </w:r>
      <w:r w:rsidR="002E0684">
        <w:t>20</w:t>
      </w:r>
      <w:r w:rsidR="00E742BF" w:rsidRPr="004670B9">
        <w:t>03, 2004-</w:t>
      </w:r>
      <w:r w:rsidR="002E0684">
        <w:t>20</w:t>
      </w:r>
      <w:r w:rsidR="00E742BF" w:rsidRPr="004670B9">
        <w:t>05, 2006-</w:t>
      </w:r>
      <w:r w:rsidR="002E0684">
        <w:t>20</w:t>
      </w:r>
      <w:r w:rsidR="00E742BF" w:rsidRPr="004670B9">
        <w:t>07</w:t>
      </w:r>
      <w:r w:rsidR="002E0684">
        <w:t>,</w:t>
      </w:r>
      <w:r w:rsidR="00E742BF" w:rsidRPr="004670B9">
        <w:t xml:space="preserve"> </w:t>
      </w:r>
      <w:r w:rsidR="000A0C8A">
        <w:t xml:space="preserve">2008-2009, </w:t>
      </w:r>
      <w:r w:rsidR="007730FF">
        <w:t xml:space="preserve">2010-2011, </w:t>
      </w:r>
      <w:r w:rsidR="00E742BF" w:rsidRPr="004670B9">
        <w:t>20</w:t>
      </w:r>
      <w:r w:rsidR="000A0C8A">
        <w:t>1</w:t>
      </w:r>
      <w:r w:rsidR="007730FF">
        <w:t>2</w:t>
      </w:r>
      <w:r w:rsidR="0070788D">
        <w:noBreakHyphen/>
      </w:r>
      <w:r w:rsidR="002E0684">
        <w:t>20</w:t>
      </w:r>
      <w:r w:rsidR="000A0C8A">
        <w:t>1</w:t>
      </w:r>
      <w:r w:rsidR="007730FF">
        <w:t>3</w:t>
      </w:r>
      <w:r w:rsidR="0094133E">
        <w:t>, 2014-2015, and 2015-2016</w:t>
      </w:r>
      <w:r w:rsidR="00E742BF" w:rsidRPr="004670B9">
        <w:t xml:space="preserve"> are possible. The weight on this file can be used for 2-year combined estimates </w:t>
      </w:r>
      <w:r w:rsidR="0070788D" w:rsidRPr="004670B9">
        <w:t xml:space="preserve">only </w:t>
      </w:r>
      <w:r w:rsidR="00E742BF" w:rsidRPr="004670B9">
        <w:t xml:space="preserve">for the pair years specified above. In addition to single pair-year estimates, tables showing pair-year estimates across time can be produced. Multiyear estimates </w:t>
      </w:r>
      <w:r w:rsidR="002D13A8">
        <w:t>(</w:t>
      </w:r>
      <w:r w:rsidR="00E742BF" w:rsidRPr="004670B9">
        <w:t>e.g., estimates based on 4 years of data</w:t>
      </w:r>
      <w:r w:rsidR="002D13A8">
        <w:t>)</w:t>
      </w:r>
      <w:r w:rsidR="00E742BF" w:rsidRPr="004670B9">
        <w:t xml:space="preserve"> </w:t>
      </w:r>
      <w:r w:rsidR="001E6F2A">
        <w:t xml:space="preserve">should </w:t>
      </w:r>
      <w:r w:rsidR="001E6F2A" w:rsidRPr="004670B9">
        <w:t xml:space="preserve">not </w:t>
      </w:r>
      <w:r w:rsidR="00E742BF" w:rsidRPr="004670B9">
        <w:t>be produced from the data in this 2</w:t>
      </w:r>
      <w:r w:rsidR="0073159A">
        <w:noBreakHyphen/>
      </w:r>
      <w:r w:rsidR="00E742BF" w:rsidRPr="004670B9">
        <w:t>year file</w:t>
      </w:r>
      <w:r w:rsidR="001E6F2A">
        <w:t xml:space="preserve"> </w:t>
      </w:r>
      <w:r w:rsidR="00F07477">
        <w:t xml:space="preserve">because </w:t>
      </w:r>
      <w:r w:rsidR="001E6F2A">
        <w:t>the totals will not be correct</w:t>
      </w:r>
      <w:r w:rsidR="00C7392C">
        <w:t>. Moreover,</w:t>
      </w:r>
      <w:r w:rsidR="001E6F2A">
        <w:t xml:space="preserve"> in some cases</w:t>
      </w:r>
      <w:r w:rsidR="00C7392C">
        <w:t>,</w:t>
      </w:r>
      <w:r w:rsidR="001E6F2A">
        <w:t xml:space="preserve"> it will not be evident which years of data are being used to produce the estimate </w:t>
      </w:r>
      <w:r w:rsidR="00C7392C">
        <w:t xml:space="preserve">because </w:t>
      </w:r>
      <w:r w:rsidR="001E6F2A">
        <w:t>it is possible to have data for a certain subgroup of years but not others if there were changes in the questionnaire</w:t>
      </w:r>
      <w:r w:rsidR="00E742BF" w:rsidRPr="004670B9">
        <w:t>.</w:t>
      </w:r>
      <w:r w:rsidR="006E753E">
        <w:t xml:space="preserve"> </w:t>
      </w:r>
      <w:r w:rsidR="00D006FB">
        <w:t xml:space="preserve">For example, the variable </w:t>
      </w:r>
      <w:r w:rsidR="00D006FB" w:rsidRPr="00D006FB">
        <w:t>ANLKPLMT</w:t>
      </w:r>
      <w:r w:rsidR="00D006FB">
        <w:t xml:space="preserve"> (</w:t>
      </w:r>
      <w:r w:rsidR="00D006FB" w:rsidRPr="00D006FB">
        <w:t>ABLE TO KEEP LIMT/USE MORE PN RLVR PST 12 MOS</w:t>
      </w:r>
      <w:r w:rsidR="00D006FB">
        <w:t>) is</w:t>
      </w:r>
      <w:r w:rsidR="00F07477">
        <w:t> </w:t>
      </w:r>
      <w:r w:rsidR="00D006FB">
        <w:t>available in the 2002</w:t>
      </w:r>
      <w:r w:rsidR="00C7392C">
        <w:noBreakHyphen/>
      </w:r>
      <w:r w:rsidR="00D006FB">
        <w:t>2003 time period and in the 2004-2005 time period</w:t>
      </w:r>
      <w:r w:rsidR="00F07477">
        <w:t>,</w:t>
      </w:r>
      <w:r w:rsidR="00D006FB">
        <w:t xml:space="preserve"> so estimates may be generated for these </w:t>
      </w:r>
      <w:r w:rsidR="00F07477">
        <w:t>2</w:t>
      </w:r>
      <w:r w:rsidR="00D006FB">
        <w:t>-year periods.</w:t>
      </w:r>
      <w:r w:rsidR="006E753E">
        <w:t xml:space="preserve"> </w:t>
      </w:r>
      <w:r w:rsidR="00D006FB">
        <w:t xml:space="preserve">However, ANLKPLMT is not comparable between the two time periods </w:t>
      </w:r>
      <w:r w:rsidR="00F07477">
        <w:t xml:space="preserve">(i.e., </w:t>
      </w:r>
      <w:r w:rsidR="00D006FB">
        <w:t>2002-2003 and 2004-2005</w:t>
      </w:r>
      <w:r w:rsidR="00F07477">
        <w:t>)</w:t>
      </w:r>
      <w:r w:rsidR="00D006FB">
        <w:t xml:space="preserve"> </w:t>
      </w:r>
      <w:r w:rsidR="00F07477">
        <w:t>because of</w:t>
      </w:r>
      <w:r w:rsidR="00D006FB">
        <w:t xml:space="preserve"> questionnaire changes between these time periods.</w:t>
      </w:r>
      <w:r w:rsidR="006E753E">
        <w:t xml:space="preserve"> </w:t>
      </w:r>
      <w:r w:rsidR="00D006FB">
        <w:t xml:space="preserve">Estimates produced using ANLKPLMT across the </w:t>
      </w:r>
      <w:r w:rsidR="00F07477">
        <w:t>4-</w:t>
      </w:r>
      <w:r w:rsidR="00D006FB">
        <w:t xml:space="preserve">year time period </w:t>
      </w:r>
      <w:r w:rsidR="00F07477">
        <w:t xml:space="preserve">of </w:t>
      </w:r>
      <w:r w:rsidR="00D006FB">
        <w:t>2002-2005 are not appropriate.</w:t>
      </w:r>
      <w:r w:rsidR="00F07477">
        <w:t xml:space="preserve"> </w:t>
      </w:r>
    </w:p>
    <w:p w14:paraId="6D1DC503" w14:textId="7248108F" w:rsidR="00CA49F6" w:rsidRDefault="00CA49F6" w:rsidP="00CA49F6">
      <w:pPr>
        <w:pStyle w:val="ListBullet"/>
        <w:numPr>
          <w:ilvl w:val="0"/>
          <w:numId w:val="0"/>
        </w:numPr>
        <w:ind w:left="720"/>
      </w:pPr>
      <w:r>
        <w:t>Note</w:t>
      </w:r>
      <w:r w:rsidR="0070788D">
        <w:t xml:space="preserve"> that</w:t>
      </w:r>
      <w:r>
        <w:t xml:space="preserve"> </w:t>
      </w:r>
      <w:r w:rsidR="0070788D">
        <w:t>a</w:t>
      </w:r>
      <w:r>
        <w:t xml:space="preserve"> 2-year file is </w:t>
      </w:r>
      <w:r w:rsidR="0070788D">
        <w:t xml:space="preserve">normally </w:t>
      </w:r>
      <w:r>
        <w:t>created every other year. Thus</w:t>
      </w:r>
      <w:r w:rsidR="0070788D">
        <w:t>,</w:t>
      </w:r>
      <w:r>
        <w:t xml:space="preserve"> the 2014-2015</w:t>
      </w:r>
      <w:r w:rsidR="001339F8">
        <w:t xml:space="preserve"> R-DAS</w:t>
      </w:r>
      <w:r>
        <w:t xml:space="preserve"> </w:t>
      </w:r>
      <w:r w:rsidR="005E700A">
        <w:t xml:space="preserve">data </w:t>
      </w:r>
      <w:r w:rsidR="0070788D">
        <w:t xml:space="preserve">file </w:t>
      </w:r>
      <w:r>
        <w:t xml:space="preserve">was created </w:t>
      </w:r>
      <w:r w:rsidR="001638CC">
        <w:t>according to</w:t>
      </w:r>
      <w:r>
        <w:t xml:space="preserve"> the normal pattern (i.e., </w:t>
      </w:r>
      <w:r w:rsidR="0070788D">
        <w:t>2</w:t>
      </w:r>
      <w:r>
        <w:t xml:space="preserve"> years removed from the previous file, </w:t>
      </w:r>
      <w:r w:rsidR="001638CC">
        <w:t xml:space="preserve">which was the </w:t>
      </w:r>
      <w:r>
        <w:t>2012-2013</w:t>
      </w:r>
      <w:r w:rsidR="001339F8">
        <w:t xml:space="preserve"> R-DAS</w:t>
      </w:r>
      <w:r w:rsidR="00C7392C">
        <w:t xml:space="preserve"> data file</w:t>
      </w:r>
      <w:r>
        <w:t xml:space="preserve">). However, during this cycle, a 2015-2016 </w:t>
      </w:r>
      <w:r w:rsidR="00C7392C">
        <w:t xml:space="preserve">data </w:t>
      </w:r>
      <w:r>
        <w:t>file was also produced</w:t>
      </w:r>
      <w:r w:rsidR="009A1032">
        <w:t xml:space="preserve"> because a</w:t>
      </w:r>
      <w:r>
        <w:t xml:space="preserve"> number of changes were made </w:t>
      </w:r>
      <w:r w:rsidR="001638CC">
        <w:t xml:space="preserve">in 2015 </w:t>
      </w:r>
      <w:r>
        <w:t xml:space="preserve">to the NSDUH questionnaire and data collection procedures. </w:t>
      </w:r>
      <w:r w:rsidR="009A1032">
        <w:t xml:space="preserve">These changes were intended to improve the quality of the data that were collected and to address the </w:t>
      </w:r>
      <w:r w:rsidR="009A1032">
        <w:lastRenderedPageBreak/>
        <w:t>changing needs of substance use and mental health policy research.</w:t>
      </w:r>
      <w:r w:rsidR="0070788D">
        <w:rPr>
          <w:rStyle w:val="FootnoteReference"/>
        </w:rPr>
        <w:footnoteReference w:id="2"/>
      </w:r>
      <w:r w:rsidR="009A1032">
        <w:t xml:space="preserve"> These changes to the questionnaire and data collection procedure</w:t>
      </w:r>
      <w:r w:rsidR="001638CC">
        <w:t>s</w:t>
      </w:r>
      <w:r w:rsidR="009A1032">
        <w:t xml:space="preserve"> resulted in variables not being comparable between 2015 and previous years. Thus, </w:t>
      </w:r>
      <w:r w:rsidR="001638CC">
        <w:t>a number of</w:t>
      </w:r>
      <w:r w:rsidR="009A1032">
        <w:t xml:space="preserve"> variables were not comparable between 2014 and 2015 and had to dropped </w:t>
      </w:r>
      <w:r w:rsidR="001638CC">
        <w:t>from</w:t>
      </w:r>
      <w:r w:rsidR="009A1032">
        <w:t xml:space="preserve"> the 2014-2015 R-DAS</w:t>
      </w:r>
      <w:r w:rsidR="001638CC">
        <w:t xml:space="preserve"> </w:t>
      </w:r>
      <w:r w:rsidR="005E700A">
        <w:t xml:space="preserve">data </w:t>
      </w:r>
      <w:r w:rsidR="001638CC">
        <w:t>file</w:t>
      </w:r>
      <w:r w:rsidR="009A1032">
        <w:t xml:space="preserve">. </w:t>
      </w:r>
      <w:r w:rsidR="001638CC">
        <w:t>For</w:t>
      </w:r>
      <w:r w:rsidR="009A1032">
        <w:t xml:space="preserve"> those variables to be available</w:t>
      </w:r>
      <w:r w:rsidR="001339F8">
        <w:t xml:space="preserve"> to users</w:t>
      </w:r>
      <w:r w:rsidR="009A1032">
        <w:t xml:space="preserve">, </w:t>
      </w:r>
      <w:r w:rsidR="00C7392C">
        <w:t xml:space="preserve">therefore, </w:t>
      </w:r>
      <w:r w:rsidR="009A1032">
        <w:t xml:space="preserve">a 2015-2016 R-DAS </w:t>
      </w:r>
      <w:r w:rsidR="00C7392C">
        <w:t xml:space="preserve">data file </w:t>
      </w:r>
      <w:r w:rsidR="009A1032">
        <w:t xml:space="preserve">also </w:t>
      </w:r>
      <w:r w:rsidR="001638CC">
        <w:t>was</w:t>
      </w:r>
      <w:r w:rsidR="009A1032">
        <w:t xml:space="preserve"> created.</w:t>
      </w:r>
      <w:r w:rsidR="00B7027E">
        <w:t xml:space="preserve"> </w:t>
      </w:r>
    </w:p>
    <w:p w14:paraId="15255CF5" w14:textId="51B02F77" w:rsidR="007604FA" w:rsidRPr="004670B9" w:rsidRDefault="0061192A" w:rsidP="004670B9">
      <w:pPr>
        <w:pStyle w:val="ListBullet"/>
      </w:pPr>
      <w:r>
        <w:rPr>
          <w:u w:val="single"/>
        </w:rPr>
        <w:t>4</w:t>
      </w:r>
      <w:r w:rsidR="00E742BF" w:rsidRPr="004670B9">
        <w:rPr>
          <w:u w:val="single"/>
        </w:rPr>
        <w:t>-year NSDUH data file</w:t>
      </w:r>
      <w:r w:rsidR="00E742BF" w:rsidRPr="004670B9">
        <w:t>: This file allows the creation of combined 4-year estimates. Estimates for the years 2002-</w:t>
      </w:r>
      <w:r w:rsidR="00AC2F9B">
        <w:t>20</w:t>
      </w:r>
      <w:r w:rsidR="00E742BF" w:rsidRPr="004670B9">
        <w:t>05</w:t>
      </w:r>
      <w:r w:rsidR="007730FF">
        <w:t xml:space="preserve">, 2006-2009, </w:t>
      </w:r>
      <w:r w:rsidR="00E742BF" w:rsidRPr="004670B9">
        <w:t>and 20</w:t>
      </w:r>
      <w:r w:rsidR="007730FF">
        <w:t>10</w:t>
      </w:r>
      <w:r w:rsidR="00E742BF" w:rsidRPr="004670B9">
        <w:t>-</w:t>
      </w:r>
      <w:r w:rsidR="00AC2F9B">
        <w:t>20</w:t>
      </w:r>
      <w:r w:rsidR="007730FF">
        <w:t>13</w:t>
      </w:r>
      <w:r w:rsidR="00E742BF" w:rsidRPr="004670B9">
        <w:t xml:space="preserve"> are possible. The weight on this file can be used for 4-year combined estimates </w:t>
      </w:r>
      <w:r w:rsidR="001638CC" w:rsidRPr="004670B9">
        <w:t xml:space="preserve">only </w:t>
      </w:r>
      <w:r w:rsidR="00E742BF" w:rsidRPr="004670B9">
        <w:t xml:space="preserve">for the 4-year combinations of years specified above. Estimates based on more than the specified </w:t>
      </w:r>
      <w:r w:rsidR="00AC2F9B">
        <w:t>4</w:t>
      </w:r>
      <w:r w:rsidR="00E742BF" w:rsidRPr="004670B9">
        <w:t xml:space="preserve"> years of data cannot be produced from the data in this file. </w:t>
      </w:r>
    </w:p>
    <w:p w14:paraId="556BD834" w14:textId="6F19C943" w:rsidR="007604FA" w:rsidRDefault="0061192A" w:rsidP="004670B9">
      <w:pPr>
        <w:pStyle w:val="ListBullet"/>
      </w:pPr>
      <w:r>
        <w:rPr>
          <w:u w:val="single"/>
        </w:rPr>
        <w:t>8</w:t>
      </w:r>
      <w:r w:rsidR="00E742BF" w:rsidRPr="004670B9">
        <w:rPr>
          <w:u w:val="single"/>
        </w:rPr>
        <w:t>-year NSDUH data file</w:t>
      </w:r>
      <w:r w:rsidR="00E742BF" w:rsidRPr="004670B9">
        <w:t>: This file allows the creation of combined 8-year estimates. Only</w:t>
      </w:r>
      <w:r w:rsidR="00F07477">
        <w:t> </w:t>
      </w:r>
      <w:r w:rsidR="00E742BF" w:rsidRPr="004670B9">
        <w:t>combined estimates for the years 2002-</w:t>
      </w:r>
      <w:r w:rsidR="00AC2F9B">
        <w:t>20</w:t>
      </w:r>
      <w:r w:rsidR="00E742BF" w:rsidRPr="004670B9">
        <w:t xml:space="preserve">09 </w:t>
      </w:r>
      <w:r w:rsidR="0080667B">
        <w:t xml:space="preserve">and 2006-2013 </w:t>
      </w:r>
      <w:r w:rsidR="00E742BF" w:rsidRPr="004670B9">
        <w:t xml:space="preserve">are possible with the weight provided. </w:t>
      </w:r>
      <w:r w:rsidR="0080667B" w:rsidRPr="004670B9">
        <w:t xml:space="preserve">The weight on </w:t>
      </w:r>
      <w:r w:rsidR="0080667B">
        <w:t>this file can be used for 8</w:t>
      </w:r>
      <w:r w:rsidR="0080667B" w:rsidRPr="004670B9">
        <w:t>-y</w:t>
      </w:r>
      <w:r w:rsidR="0080667B">
        <w:t xml:space="preserve">ear combined estimates </w:t>
      </w:r>
      <w:r w:rsidR="001638CC">
        <w:t xml:space="preserve">only </w:t>
      </w:r>
      <w:r w:rsidR="0080667B">
        <w:t>for the 8</w:t>
      </w:r>
      <w:r w:rsidR="0080667B" w:rsidRPr="004670B9">
        <w:t xml:space="preserve">-year combinations of years specified above. Estimates based on more than the specified </w:t>
      </w:r>
      <w:r w:rsidR="0080667B">
        <w:t>8</w:t>
      </w:r>
      <w:r w:rsidR="0080667B" w:rsidRPr="004670B9">
        <w:t xml:space="preserve"> years of data cannot be produced from the data in this file.</w:t>
      </w:r>
      <w:r w:rsidR="00B7027E">
        <w:t xml:space="preserve"> </w:t>
      </w:r>
    </w:p>
    <w:p w14:paraId="25521B62" w14:textId="35F7C7E9" w:rsidR="000A0C8A" w:rsidRDefault="000A0C8A" w:rsidP="004670B9">
      <w:pPr>
        <w:pStyle w:val="ListBullet"/>
      </w:pPr>
      <w:r>
        <w:rPr>
          <w:u w:val="single"/>
        </w:rPr>
        <w:t>10</w:t>
      </w:r>
      <w:r w:rsidRPr="004670B9">
        <w:rPr>
          <w:u w:val="single"/>
        </w:rPr>
        <w:t>-year NSDUH data file</w:t>
      </w:r>
      <w:r w:rsidRPr="004670B9">
        <w:t>: This file a</w:t>
      </w:r>
      <w:r>
        <w:t>llows the creation of combined 10</w:t>
      </w:r>
      <w:r w:rsidRPr="004670B9">
        <w:t>-year estimates. Only combined estimates for the years 2002-</w:t>
      </w:r>
      <w:r>
        <w:t>2011</w:t>
      </w:r>
      <w:r w:rsidRPr="004670B9">
        <w:t xml:space="preserve"> are possible with the weight provided.</w:t>
      </w:r>
      <w:r w:rsidR="00B7027E">
        <w:t xml:space="preserve"> </w:t>
      </w:r>
    </w:p>
    <w:p w14:paraId="59F145EF" w14:textId="21BC731C" w:rsidR="007730FF" w:rsidRDefault="007730FF" w:rsidP="004670B9">
      <w:pPr>
        <w:pStyle w:val="ListBullet"/>
      </w:pPr>
      <w:r>
        <w:rPr>
          <w:u w:val="single"/>
        </w:rPr>
        <w:t>12</w:t>
      </w:r>
      <w:r w:rsidRPr="004670B9">
        <w:rPr>
          <w:u w:val="single"/>
        </w:rPr>
        <w:t>-year NSDUH data file</w:t>
      </w:r>
      <w:r w:rsidRPr="004670B9">
        <w:t>: This file a</w:t>
      </w:r>
      <w:r>
        <w:t>llows the creation of combined 12</w:t>
      </w:r>
      <w:r w:rsidRPr="004670B9">
        <w:t>-year estimates. Only combined estimates for the years 2002-</w:t>
      </w:r>
      <w:r>
        <w:t>2013</w:t>
      </w:r>
      <w:r w:rsidRPr="004670B9">
        <w:t xml:space="preserve"> are possible with the weight provided.</w:t>
      </w:r>
      <w:r w:rsidR="00B7027E">
        <w:t xml:space="preserve"> </w:t>
      </w:r>
    </w:p>
    <w:p w14:paraId="1814B8AB" w14:textId="08838364" w:rsidR="0094133E" w:rsidRPr="004670B9" w:rsidRDefault="0094133E" w:rsidP="0094133E">
      <w:pPr>
        <w:pStyle w:val="ListBullet"/>
      </w:pPr>
      <w:r>
        <w:rPr>
          <w:u w:val="single"/>
        </w:rPr>
        <w:t>14</w:t>
      </w:r>
      <w:r w:rsidRPr="004670B9">
        <w:rPr>
          <w:u w:val="single"/>
        </w:rPr>
        <w:t>-year NSDUH data file</w:t>
      </w:r>
      <w:r w:rsidRPr="004670B9">
        <w:t>: This file a</w:t>
      </w:r>
      <w:r>
        <w:t>llows the creation of combined 14</w:t>
      </w:r>
      <w:r w:rsidRPr="004670B9">
        <w:t>-year estimates. Only combined estimates for the years 2002-</w:t>
      </w:r>
      <w:r>
        <w:t>2015</w:t>
      </w:r>
      <w:r w:rsidRPr="004670B9">
        <w:t xml:space="preserve"> are possible with the weight provided.</w:t>
      </w:r>
      <w:r w:rsidR="00B7027E">
        <w:t xml:space="preserve"> </w:t>
      </w:r>
    </w:p>
    <w:p w14:paraId="6DFD3F9A" w14:textId="7D6DB5FA" w:rsidR="0094133E" w:rsidRPr="004670B9" w:rsidRDefault="0094133E" w:rsidP="00352E54">
      <w:pPr>
        <w:pStyle w:val="ListBulletLast"/>
      </w:pPr>
      <w:r>
        <w:rPr>
          <w:u w:val="single"/>
        </w:rPr>
        <w:t>15</w:t>
      </w:r>
      <w:r w:rsidRPr="004670B9">
        <w:rPr>
          <w:u w:val="single"/>
        </w:rPr>
        <w:t>-year NSDUH data file</w:t>
      </w:r>
      <w:r w:rsidRPr="004670B9">
        <w:t>: This file a</w:t>
      </w:r>
      <w:r>
        <w:t>llows the creation of combined 15</w:t>
      </w:r>
      <w:r w:rsidRPr="004670B9">
        <w:t>-year estimates. Only combined estimates for the years 2002-</w:t>
      </w:r>
      <w:r>
        <w:t>2016</w:t>
      </w:r>
      <w:r w:rsidRPr="004670B9">
        <w:t xml:space="preserve"> are possible with the weight provided.</w:t>
      </w:r>
      <w:r w:rsidR="00B7027E">
        <w:t xml:space="preserve"> </w:t>
      </w:r>
    </w:p>
    <w:p w14:paraId="277DDBBA" w14:textId="4B4AF1CC" w:rsidR="00CC4413" w:rsidRPr="00A91435" w:rsidRDefault="00CC4413" w:rsidP="004670B9">
      <w:pPr>
        <w:pStyle w:val="BodyText"/>
      </w:pPr>
      <w:r>
        <w:t>Users will have to decide which R-DAS</w:t>
      </w:r>
      <w:r w:rsidR="006D6820">
        <w:t xml:space="preserve"> data file</w:t>
      </w:r>
      <w:r>
        <w:t xml:space="preserve"> to use based on their analytic needs.</w:t>
      </w:r>
      <w:r w:rsidR="005B2AB4">
        <w:t xml:space="preserve"> </w:t>
      </w:r>
      <w:r w:rsidR="00AC2F9B">
        <w:t>U</w:t>
      </w:r>
      <w:r w:rsidR="005B2AB4">
        <w:t xml:space="preserve">sers may not be able to use the 2-year </w:t>
      </w:r>
      <w:r w:rsidR="006D6820">
        <w:t>file</w:t>
      </w:r>
      <w:r w:rsidR="005B2AB4">
        <w:t xml:space="preserve"> </w:t>
      </w:r>
      <w:r w:rsidR="00AC2F9B">
        <w:t xml:space="preserve">because of </w:t>
      </w:r>
      <w:r w:rsidR="00AC2F9B" w:rsidRPr="00AC2F9B">
        <w:t xml:space="preserve">insufficient sample sizes </w:t>
      </w:r>
      <w:r w:rsidR="005B2AB4">
        <w:t xml:space="preserve">and may need to use </w:t>
      </w:r>
      <w:r w:rsidR="00F07477">
        <w:t xml:space="preserve">a </w:t>
      </w:r>
      <w:r w:rsidR="001525DC">
        <w:t>4-</w:t>
      </w:r>
      <w:r w:rsidR="000A0C8A">
        <w:t>,</w:t>
      </w:r>
      <w:r w:rsidR="001525DC">
        <w:t xml:space="preserve"> 8-</w:t>
      </w:r>
      <w:r w:rsidR="000A0C8A">
        <w:t xml:space="preserve">, </w:t>
      </w:r>
      <w:r w:rsidR="007730FF">
        <w:t xml:space="preserve">10-, </w:t>
      </w:r>
      <w:r w:rsidR="000A0C8A">
        <w:t>1</w:t>
      </w:r>
      <w:r w:rsidR="007730FF">
        <w:t>2</w:t>
      </w:r>
      <w:r w:rsidR="000A0C8A">
        <w:t>-</w:t>
      </w:r>
      <w:r w:rsidR="0094133E">
        <w:t>, 14-, or 15-</w:t>
      </w:r>
      <w:r w:rsidR="001525DC">
        <w:t xml:space="preserve">year </w:t>
      </w:r>
      <w:r w:rsidR="00491163">
        <w:t xml:space="preserve">data </w:t>
      </w:r>
      <w:r w:rsidR="00F07477">
        <w:t>file</w:t>
      </w:r>
      <w:r w:rsidR="001525DC">
        <w:t xml:space="preserve">. Users should not combine multiple years of data because the weights have been developed for the specific year combinations on the files. </w:t>
      </w:r>
      <w:r w:rsidR="001525DC" w:rsidRPr="00672AAD">
        <w:rPr>
          <w:i/>
        </w:rPr>
        <w:t xml:space="preserve">In all analyses </w:t>
      </w:r>
      <w:r w:rsidR="000637EF" w:rsidRPr="00672AAD">
        <w:rPr>
          <w:i/>
        </w:rPr>
        <w:t xml:space="preserve">on the 2- and 4-year </w:t>
      </w:r>
      <w:r w:rsidR="00491163">
        <w:rPr>
          <w:i/>
        </w:rPr>
        <w:t xml:space="preserve">data </w:t>
      </w:r>
      <w:r w:rsidR="004F1E32" w:rsidRPr="00672AAD">
        <w:rPr>
          <w:i/>
        </w:rPr>
        <w:t>files</w:t>
      </w:r>
      <w:r w:rsidR="001525DC" w:rsidRPr="00672AAD">
        <w:rPr>
          <w:i/>
        </w:rPr>
        <w:t>, the variable indicating the years of data should be used either as a variable in the table or as a filter variable used to subset the data file.</w:t>
      </w:r>
      <w:r w:rsidR="00F07477">
        <w:rPr>
          <w:i/>
        </w:rPr>
        <w:t xml:space="preserve"> </w:t>
      </w:r>
    </w:p>
    <w:p w14:paraId="22632DE3" w14:textId="77777777" w:rsidR="0051312C" w:rsidRPr="00DC290C" w:rsidRDefault="0051312C" w:rsidP="00B568A6">
      <w:pPr>
        <w:pStyle w:val="Heading2"/>
      </w:pPr>
      <w:bookmarkStart w:id="17" w:name="_Toc500836949"/>
      <w:r>
        <w:t>Variables on</w:t>
      </w:r>
      <w:r w:rsidRPr="00DC290C">
        <w:t xml:space="preserve"> the R-DAS</w:t>
      </w:r>
      <w:r w:rsidR="00214E83">
        <w:t xml:space="preserve"> Data Files</w:t>
      </w:r>
      <w:bookmarkEnd w:id="17"/>
      <w:r w:rsidR="00F07477">
        <w:t xml:space="preserve"> </w:t>
      </w:r>
    </w:p>
    <w:p w14:paraId="51E42399" w14:textId="058E949A" w:rsidR="008C5F8D" w:rsidRDefault="008C5F8D" w:rsidP="00DF585E">
      <w:pPr>
        <w:pStyle w:val="BodyText"/>
      </w:pPr>
      <w:r>
        <w:t xml:space="preserve">Not all </w:t>
      </w:r>
      <w:r w:rsidR="00F07477">
        <w:t xml:space="preserve">of the </w:t>
      </w:r>
      <w:r>
        <w:t>variables on NSDUH</w:t>
      </w:r>
      <w:r w:rsidR="00AC2F9B">
        <w:t>'s</w:t>
      </w:r>
      <w:r>
        <w:t xml:space="preserve"> restricted-use </w:t>
      </w:r>
      <w:r w:rsidR="00011601">
        <w:t xml:space="preserve">data </w:t>
      </w:r>
      <w:r>
        <w:t xml:space="preserve">files have been included in </w:t>
      </w:r>
      <w:r w:rsidR="005137B7">
        <w:t xml:space="preserve">the </w:t>
      </w:r>
      <w:r>
        <w:t>R</w:t>
      </w:r>
      <w:r w:rsidR="00F07477">
        <w:noBreakHyphen/>
      </w:r>
      <w:r>
        <w:t xml:space="preserve">DAS </w:t>
      </w:r>
      <w:r w:rsidR="004F1E32">
        <w:t>data files</w:t>
      </w:r>
      <w:r>
        <w:t xml:space="preserve">. </w:t>
      </w:r>
      <w:r w:rsidR="00336423">
        <w:t xml:space="preserve">Variables that cannot effectively be used in </w:t>
      </w:r>
      <w:r w:rsidR="00F07477">
        <w:t xml:space="preserve">NSDUH's </w:t>
      </w:r>
      <w:r w:rsidR="00336423">
        <w:t xml:space="preserve">online analysis system, </w:t>
      </w:r>
      <w:r w:rsidR="008E1912">
        <w:t xml:space="preserve">such as </w:t>
      </w:r>
      <w:r w:rsidR="00F07477">
        <w:t xml:space="preserve">the </w:t>
      </w:r>
      <w:r w:rsidR="00336423">
        <w:t>date of</w:t>
      </w:r>
      <w:r w:rsidR="00882588">
        <w:t xml:space="preserve"> </w:t>
      </w:r>
      <w:r w:rsidR="00F07477">
        <w:t xml:space="preserve">the </w:t>
      </w:r>
      <w:r w:rsidR="00882588">
        <w:t>interview</w:t>
      </w:r>
      <w:r w:rsidR="008E1912">
        <w:t>,</w:t>
      </w:r>
      <w:r w:rsidR="00882588">
        <w:t xml:space="preserve"> were not included. Variables indicating geographical locations smaller than </w:t>
      </w:r>
      <w:r w:rsidR="005137B7">
        <w:t xml:space="preserve">a </w:t>
      </w:r>
      <w:r w:rsidR="001638CC">
        <w:t>s</w:t>
      </w:r>
      <w:r w:rsidR="008E1912">
        <w:t xml:space="preserve">tate </w:t>
      </w:r>
      <w:r w:rsidR="005137B7">
        <w:t xml:space="preserve">(e.g., counties and parishes) </w:t>
      </w:r>
      <w:r w:rsidR="00882588">
        <w:t>are not included</w:t>
      </w:r>
      <w:r w:rsidR="00995ABD">
        <w:t xml:space="preserve"> in the 2-, 4-, </w:t>
      </w:r>
      <w:r w:rsidR="00F07477">
        <w:t xml:space="preserve">and </w:t>
      </w:r>
      <w:r w:rsidR="00995ABD">
        <w:t xml:space="preserve">8-year </w:t>
      </w:r>
      <w:r w:rsidR="00491163">
        <w:t xml:space="preserve">data </w:t>
      </w:r>
      <w:r w:rsidR="00995ABD">
        <w:t>files</w:t>
      </w:r>
      <w:r w:rsidR="00F07477">
        <w:t>,</w:t>
      </w:r>
      <w:r w:rsidR="00995ABD">
        <w:t xml:space="preserve"> but </w:t>
      </w:r>
      <w:r w:rsidR="00DF585E">
        <w:t xml:space="preserve">they </w:t>
      </w:r>
      <w:r w:rsidR="00995ABD">
        <w:t>are included in the 10-</w:t>
      </w:r>
      <w:r w:rsidR="0094133E">
        <w:t>,</w:t>
      </w:r>
      <w:r w:rsidR="007730FF">
        <w:t xml:space="preserve"> 12-</w:t>
      </w:r>
      <w:r w:rsidR="0094133E">
        <w:t>, 14-, and 15-</w:t>
      </w:r>
      <w:r w:rsidR="00995ABD">
        <w:t xml:space="preserve">year </w:t>
      </w:r>
      <w:r w:rsidR="00491163">
        <w:t xml:space="preserve">data </w:t>
      </w:r>
      <w:r w:rsidR="00995ABD">
        <w:t>file</w:t>
      </w:r>
      <w:r w:rsidR="007730FF">
        <w:t>s</w:t>
      </w:r>
      <w:r w:rsidR="00882588">
        <w:t>. State codes</w:t>
      </w:r>
      <w:r w:rsidR="00995ABD">
        <w:t xml:space="preserve"> </w:t>
      </w:r>
      <w:r w:rsidR="00882588">
        <w:t xml:space="preserve">are included </w:t>
      </w:r>
      <w:r w:rsidR="00995ABD">
        <w:t xml:space="preserve">in every </w:t>
      </w:r>
      <w:r w:rsidR="00491163">
        <w:t xml:space="preserve">data </w:t>
      </w:r>
      <w:r w:rsidR="00995ABD">
        <w:t xml:space="preserve">file </w:t>
      </w:r>
      <w:r w:rsidR="00882588">
        <w:t xml:space="preserve">to allow for </w:t>
      </w:r>
      <w:r w:rsidR="001638CC">
        <w:t>s</w:t>
      </w:r>
      <w:r w:rsidR="00DF585E">
        <w:t>tate</w:t>
      </w:r>
      <w:r w:rsidR="00882588">
        <w:t>-level analyses.</w:t>
      </w:r>
      <w:r w:rsidR="00DC2D0B">
        <w:t xml:space="preserve"> Other variables</w:t>
      </w:r>
      <w:r w:rsidR="0073211C">
        <w:t>,</w:t>
      </w:r>
      <w:r w:rsidR="00DC2D0B">
        <w:t xml:space="preserve"> such as detailed race</w:t>
      </w:r>
      <w:r w:rsidR="0073211C">
        <w:t>/</w:t>
      </w:r>
      <w:r w:rsidR="00DC2D0B">
        <w:t xml:space="preserve">ethnicity, </w:t>
      </w:r>
      <w:r w:rsidR="00DC2D0B">
        <w:lastRenderedPageBreak/>
        <w:t>country of birth</w:t>
      </w:r>
      <w:r w:rsidR="0073211C">
        <w:t>,</w:t>
      </w:r>
      <w:r w:rsidR="00DC2D0B">
        <w:t xml:space="preserve"> and initiation of substance use</w:t>
      </w:r>
      <w:r w:rsidR="0027316C">
        <w:t xml:space="preserve"> (age </w:t>
      </w:r>
      <w:r w:rsidR="00F07477">
        <w:t xml:space="preserve">at </w:t>
      </w:r>
      <w:r w:rsidR="0027316C">
        <w:t>first use)</w:t>
      </w:r>
      <w:r w:rsidR="0073211C">
        <w:t>,</w:t>
      </w:r>
      <w:r w:rsidR="00DC2D0B">
        <w:t xml:space="preserve"> </w:t>
      </w:r>
      <w:r w:rsidR="0073211C">
        <w:t xml:space="preserve">also </w:t>
      </w:r>
      <w:r w:rsidR="00DC2D0B">
        <w:t>are included in the R-DAS</w:t>
      </w:r>
      <w:r w:rsidR="00565A8D">
        <w:t xml:space="preserve"> data files</w:t>
      </w:r>
      <w:r w:rsidR="00DC2D0B">
        <w:t>.</w:t>
      </w:r>
      <w:r w:rsidR="00F07477">
        <w:t xml:space="preserve"> </w:t>
      </w:r>
    </w:p>
    <w:p w14:paraId="38367F05" w14:textId="7CA08F70" w:rsidR="00577385" w:rsidRPr="00061E81" w:rsidRDefault="00196F24" w:rsidP="007730FF">
      <w:pPr>
        <w:pStyle w:val="BodyText"/>
      </w:pPr>
      <w:r>
        <w:t>NSDUH</w:t>
      </w:r>
      <w:r w:rsidR="0073211C">
        <w:t xml:space="preserve">'s </w:t>
      </w:r>
      <w:r w:rsidR="0094133E">
        <w:t>seven</w:t>
      </w:r>
      <w:r w:rsidR="007730FF">
        <w:t xml:space="preserve"> </w:t>
      </w:r>
      <w:r w:rsidR="005739DB">
        <w:t xml:space="preserve">types of </w:t>
      </w:r>
      <w:r w:rsidR="003E3B56">
        <w:t xml:space="preserve">R-DAS </w:t>
      </w:r>
      <w:r>
        <w:t xml:space="preserve">data files </w:t>
      </w:r>
      <w:r w:rsidR="003E3B56">
        <w:t>do not have identical variables.</w:t>
      </w:r>
      <w:r w:rsidR="00080DF2">
        <w:t xml:space="preserve"> Variables had to be comparable across the different years in consideration. </w:t>
      </w:r>
      <w:r w:rsidR="00512048">
        <w:t>F</w:t>
      </w:r>
      <w:r w:rsidR="005E5163">
        <w:t xml:space="preserve">or the 2-year </w:t>
      </w:r>
      <w:r>
        <w:t>data file</w:t>
      </w:r>
      <w:r w:rsidR="005E5163">
        <w:t>, the only variables that were included had consistent and comparable data for each of the two pair</w:t>
      </w:r>
      <w:r w:rsidR="005137B7">
        <w:t xml:space="preserve"> </w:t>
      </w:r>
      <w:r w:rsidR="005E5163">
        <w:t xml:space="preserve">years in consideration </w:t>
      </w:r>
      <w:r w:rsidR="0073211C">
        <w:t>(</w:t>
      </w:r>
      <w:r w:rsidR="005E5163">
        <w:t>e.g., 2002-</w:t>
      </w:r>
      <w:r w:rsidR="0073211C">
        <w:t>20</w:t>
      </w:r>
      <w:r w:rsidR="005E5163">
        <w:t>03, 2004-</w:t>
      </w:r>
      <w:r w:rsidR="0073211C">
        <w:t>20</w:t>
      </w:r>
      <w:r w:rsidR="005E5163">
        <w:t>05, 2006-</w:t>
      </w:r>
      <w:r w:rsidR="0073211C">
        <w:t>20</w:t>
      </w:r>
      <w:r w:rsidR="005E5163">
        <w:t>07</w:t>
      </w:r>
      <w:r w:rsidR="0073211C">
        <w:t>,</w:t>
      </w:r>
      <w:r w:rsidR="005E5163">
        <w:t xml:space="preserve"> </w:t>
      </w:r>
      <w:r w:rsidR="00995ABD">
        <w:t xml:space="preserve">2008-2009, </w:t>
      </w:r>
      <w:r w:rsidR="007730FF">
        <w:t xml:space="preserve">2010-2011, </w:t>
      </w:r>
      <w:r w:rsidR="005E5163">
        <w:t>20</w:t>
      </w:r>
      <w:r w:rsidR="00995ABD">
        <w:t>1</w:t>
      </w:r>
      <w:r w:rsidR="007730FF">
        <w:t>2</w:t>
      </w:r>
      <w:r w:rsidR="005E5163">
        <w:t>-</w:t>
      </w:r>
      <w:r w:rsidR="0073211C">
        <w:t>20</w:t>
      </w:r>
      <w:r w:rsidR="00995ABD">
        <w:t>1</w:t>
      </w:r>
      <w:r w:rsidR="007730FF">
        <w:t>3</w:t>
      </w:r>
      <w:r w:rsidR="0094133E">
        <w:t>, 2014-2015, and 2015-2016</w:t>
      </w:r>
      <w:r w:rsidR="0073211C">
        <w:t>)</w:t>
      </w:r>
      <w:r w:rsidR="005E5163">
        <w:t>. So</w:t>
      </w:r>
      <w:r w:rsidR="0073211C">
        <w:t>,</w:t>
      </w:r>
      <w:r w:rsidR="005E5163">
        <w:t xml:space="preserve"> if a new questionnaire item was introduced in 2003 </w:t>
      </w:r>
      <w:r w:rsidR="0073211C">
        <w:t xml:space="preserve">and </w:t>
      </w:r>
      <w:r w:rsidR="00DF585E">
        <w:t xml:space="preserve">was </w:t>
      </w:r>
      <w:r w:rsidR="005E5163">
        <w:t>consistently collected through 20</w:t>
      </w:r>
      <w:r w:rsidR="00995ABD">
        <w:t>1</w:t>
      </w:r>
      <w:r w:rsidR="0094133E">
        <w:t>6</w:t>
      </w:r>
      <w:r w:rsidR="005E5163">
        <w:t>, then the 2002-</w:t>
      </w:r>
      <w:r w:rsidR="0073211C">
        <w:t>20</w:t>
      </w:r>
      <w:r w:rsidR="005E5163">
        <w:t>03 records would not have a valid value for that variable</w:t>
      </w:r>
      <w:r w:rsidR="0073211C">
        <w:t>;</w:t>
      </w:r>
      <w:r w:rsidR="005E5163">
        <w:t xml:space="preserve"> </w:t>
      </w:r>
      <w:r w:rsidR="0073211C">
        <w:t>however,</w:t>
      </w:r>
      <w:r w:rsidR="005E5163">
        <w:t xml:space="preserve"> the cases or records from 2004 to 20</w:t>
      </w:r>
      <w:r w:rsidR="00995ABD">
        <w:t>1</w:t>
      </w:r>
      <w:r w:rsidR="0094133E">
        <w:t>6</w:t>
      </w:r>
      <w:r w:rsidR="005E5163">
        <w:t xml:space="preserve"> would have valid values for that variable.</w:t>
      </w:r>
      <w:r w:rsidR="00711082">
        <w:t xml:space="preserve"> Similarly, the only variables included in the 2002-20</w:t>
      </w:r>
      <w:r w:rsidR="00995ABD">
        <w:t>1</w:t>
      </w:r>
      <w:r w:rsidR="0094133E">
        <w:t>6</w:t>
      </w:r>
      <w:r w:rsidR="00711082">
        <w:t xml:space="preserve"> </w:t>
      </w:r>
      <w:r>
        <w:t>data file</w:t>
      </w:r>
      <w:r w:rsidR="00711082">
        <w:t xml:space="preserve"> are ones that were collected in a comparable manner across all </w:t>
      </w:r>
      <w:r w:rsidR="00995ABD">
        <w:t>1</w:t>
      </w:r>
      <w:r w:rsidR="0094133E">
        <w:t>5</w:t>
      </w:r>
      <w:r w:rsidR="00711082">
        <w:t xml:space="preserve"> years. </w:t>
      </w:r>
      <w:r w:rsidR="0073211C">
        <w:t>A crosswalk chart</w:t>
      </w:r>
      <w:r w:rsidR="0073211C" w:rsidDel="0073211C">
        <w:t xml:space="preserve"> </w:t>
      </w:r>
      <w:r w:rsidR="0073211C">
        <w:t xml:space="preserve">in </w:t>
      </w:r>
      <w:r w:rsidR="00711082">
        <w:t>the documentation provided for NSDUH</w:t>
      </w:r>
      <w:r w:rsidR="0073211C">
        <w:t>'s</w:t>
      </w:r>
      <w:r w:rsidR="00711082">
        <w:t xml:space="preserve"> R</w:t>
      </w:r>
      <w:r w:rsidR="005739DB">
        <w:noBreakHyphen/>
      </w:r>
      <w:r w:rsidR="00711082">
        <w:t>DAS</w:t>
      </w:r>
      <w:r>
        <w:t xml:space="preserve"> data files</w:t>
      </w:r>
      <w:r w:rsidR="00711082">
        <w:t xml:space="preserve"> indicates the variables that are present and comparable across the different years.</w:t>
      </w:r>
      <w:r w:rsidR="00577385">
        <w:t xml:space="preserve"> Users of </w:t>
      </w:r>
      <w:r w:rsidR="008A640A">
        <w:t>NSDUH</w:t>
      </w:r>
      <w:r w:rsidR="0073211C">
        <w:t>'s</w:t>
      </w:r>
      <w:r>
        <w:t xml:space="preserve"> </w:t>
      </w:r>
      <w:r w:rsidR="00577385">
        <w:t xml:space="preserve">R-DAS are recommended to carefully look at this crosswalk </w:t>
      </w:r>
      <w:r w:rsidR="00BC1804">
        <w:t>t</w:t>
      </w:r>
      <w:r w:rsidR="00577385">
        <w:t>o make sure that comparisons across time are valid for given variables.</w:t>
      </w:r>
      <w:r w:rsidR="00577385" w:rsidRPr="00577385">
        <w:t xml:space="preserve"> Analysts also are encouraged to refer to the instru</w:t>
      </w:r>
      <w:r w:rsidR="00BC1804">
        <w:t>ment specifications for each of the</w:t>
      </w:r>
      <w:r w:rsidR="00577385" w:rsidRPr="00577385">
        <w:t xml:space="preserve"> survey </w:t>
      </w:r>
      <w:r w:rsidR="00BC1804">
        <w:t>year</w:t>
      </w:r>
      <w:r w:rsidR="00DB43AB">
        <w:t>s</w:t>
      </w:r>
      <w:r w:rsidR="00BC1804">
        <w:t xml:space="preserve"> </w:t>
      </w:r>
      <w:r w:rsidR="00577385" w:rsidRPr="00577385">
        <w:t>in conjunction with their review of the c</w:t>
      </w:r>
      <w:r w:rsidR="00C82BA8">
        <w:t xml:space="preserve">odebook. The specifications </w:t>
      </w:r>
      <w:r w:rsidR="00577385" w:rsidRPr="00577385">
        <w:t>provide detailed information about the logic governing how respondents were routed through the questions in the interview</w:t>
      </w:r>
      <w:r w:rsidR="00C82BA8">
        <w:t>s</w:t>
      </w:r>
      <w:r w:rsidR="00577385" w:rsidRPr="00577385">
        <w:t xml:space="preserve"> and any changes to the</w:t>
      </w:r>
      <w:r w:rsidR="00C82BA8">
        <w:t xml:space="preserve"> instrument relative to the</w:t>
      </w:r>
      <w:r w:rsidR="00577385" w:rsidRPr="00577385">
        <w:t xml:space="preserve"> survey</w:t>
      </w:r>
      <w:r w:rsidR="00C82BA8">
        <w:t xml:space="preserve"> from the </w:t>
      </w:r>
      <w:r w:rsidR="00E310C2">
        <w:t xml:space="preserve">prior </w:t>
      </w:r>
      <w:r w:rsidR="00C82BA8">
        <w:t>year</w:t>
      </w:r>
      <w:r w:rsidR="00577385" w:rsidRPr="00577385">
        <w:t>. The 200</w:t>
      </w:r>
      <w:r w:rsidR="009C7EC6">
        <w:t>2</w:t>
      </w:r>
      <w:r w:rsidR="00DF585E">
        <w:t xml:space="preserve"> to </w:t>
      </w:r>
      <w:r w:rsidR="0073211C">
        <w:t>20</w:t>
      </w:r>
      <w:r w:rsidR="00995ABD">
        <w:t>1</w:t>
      </w:r>
      <w:r w:rsidR="0094133E">
        <w:t>6</w:t>
      </w:r>
      <w:r w:rsidR="00577385" w:rsidRPr="00577385">
        <w:t xml:space="preserve"> specifications </w:t>
      </w:r>
      <w:r w:rsidR="009C7EC6">
        <w:t>are</w:t>
      </w:r>
      <w:r w:rsidR="00577385" w:rsidRPr="00577385">
        <w:t xml:space="preserve"> </w:t>
      </w:r>
      <w:r w:rsidR="00F07477">
        <w:t xml:space="preserve">available </w:t>
      </w:r>
      <w:r w:rsidR="00577385" w:rsidRPr="00577385">
        <w:t>on SAMHSA</w:t>
      </w:r>
      <w:r w:rsidR="0073211C">
        <w:t>'s</w:t>
      </w:r>
      <w:r w:rsidR="00577385" w:rsidRPr="00577385">
        <w:t xml:space="preserve"> </w:t>
      </w:r>
      <w:r w:rsidR="00084F1A">
        <w:t>w</w:t>
      </w:r>
      <w:r w:rsidR="00577385" w:rsidRPr="00577385">
        <w:t>ebsite</w:t>
      </w:r>
      <w:r w:rsidR="00577385">
        <w:t>.</w:t>
      </w:r>
      <w:r w:rsidR="00BC334C">
        <w:rPr>
          <w:rStyle w:val="FootnoteReference"/>
        </w:rPr>
        <w:footnoteReference w:id="3"/>
      </w:r>
      <w:r w:rsidR="00B7027E">
        <w:t xml:space="preserve"> </w:t>
      </w:r>
    </w:p>
    <w:p w14:paraId="1DB3C5E0" w14:textId="56E2632B" w:rsidR="00E12898" w:rsidRDefault="00B2559A" w:rsidP="004D0E54">
      <w:pPr>
        <w:pStyle w:val="BodyText"/>
      </w:pPr>
      <w:r>
        <w:t>For each variable included in NSDUH</w:t>
      </w:r>
      <w:r w:rsidR="0073211C">
        <w:t>'s</w:t>
      </w:r>
      <w:r>
        <w:t xml:space="preserve"> R-DAS</w:t>
      </w:r>
      <w:r w:rsidR="009B53ED">
        <w:t xml:space="preserve"> data files</w:t>
      </w:r>
      <w:r>
        <w:t xml:space="preserve">, the codebook provides the variable name, a description of the variable, </w:t>
      </w:r>
      <w:r w:rsidR="00DF585E">
        <w:t xml:space="preserve">the </w:t>
      </w:r>
      <w:r>
        <w:t>value codes</w:t>
      </w:r>
      <w:r w:rsidR="0073211C">
        <w:t>,</w:t>
      </w:r>
      <w:r>
        <w:t xml:space="preserve"> and their meanings</w:t>
      </w:r>
      <w:r w:rsidR="003E3B56">
        <w:t xml:space="preserve">. </w:t>
      </w:r>
      <w:r w:rsidR="003C6B65">
        <w:t xml:space="preserve">Unlike </w:t>
      </w:r>
      <w:r w:rsidR="00565A8D">
        <w:t>NSDUH</w:t>
      </w:r>
      <w:r w:rsidR="0073211C">
        <w:t>'s</w:t>
      </w:r>
      <w:r w:rsidR="00565A8D">
        <w:t xml:space="preserve"> public</w:t>
      </w:r>
      <w:r w:rsidR="0073211C">
        <w:t xml:space="preserve"> </w:t>
      </w:r>
      <w:r w:rsidR="00565A8D">
        <w:t>use data file</w:t>
      </w:r>
      <w:r w:rsidR="003C6B65">
        <w:t xml:space="preserve"> codebooks, </w:t>
      </w:r>
      <w:r w:rsidR="009B53ED">
        <w:t>NSDUH</w:t>
      </w:r>
      <w:r w:rsidR="0073211C">
        <w:t>'s</w:t>
      </w:r>
      <w:r w:rsidR="009B53ED">
        <w:t xml:space="preserve"> </w:t>
      </w:r>
      <w:r w:rsidR="003C6B65">
        <w:t xml:space="preserve">R-DAS codebooks do not contain unweighted univariate frequencies </w:t>
      </w:r>
      <w:r w:rsidR="0073211C">
        <w:t>because of</w:t>
      </w:r>
      <w:r w:rsidR="003C6B65">
        <w:t xml:space="preserve"> confidentiality reasons. </w:t>
      </w:r>
      <w:r>
        <w:t>Most of the variables originated directly as interview items. For a subset of variables created from more than one variable, recoding specifications are provided. In</w:t>
      </w:r>
      <w:r w:rsidR="003E3B56">
        <w:t xml:space="preserve"> addition, case identification and sampling</w:t>
      </w:r>
      <w:r w:rsidR="00672AAD">
        <w:t xml:space="preserve"> variables</w:t>
      </w:r>
      <w:r>
        <w:t xml:space="preserve"> are </w:t>
      </w:r>
      <w:r w:rsidR="003E3B56">
        <w:t xml:space="preserve">not </w:t>
      </w:r>
      <w:r>
        <w:t xml:space="preserve">included in the </w:t>
      </w:r>
      <w:r w:rsidR="0085258A">
        <w:t xml:space="preserve">files </w:t>
      </w:r>
      <w:r w:rsidR="00DB4943">
        <w:t xml:space="preserve">or </w:t>
      </w:r>
      <w:r>
        <w:t xml:space="preserve">documented in the </w:t>
      </w:r>
      <w:r w:rsidR="0085258A">
        <w:t>codebooks</w:t>
      </w:r>
      <w:r>
        <w:t xml:space="preserve">. </w:t>
      </w:r>
      <w:r w:rsidR="0085258A">
        <w:t xml:space="preserve">Although </w:t>
      </w:r>
      <w:r w:rsidR="005309EF">
        <w:t xml:space="preserve">the R-DAS </w:t>
      </w:r>
      <w:r w:rsidR="00565A8D">
        <w:t xml:space="preserve">data file </w:t>
      </w:r>
      <w:r w:rsidR="005309EF">
        <w:t>variables are listed in the R-DAS codebooks</w:t>
      </w:r>
      <w:r w:rsidR="008E1912">
        <w:t xml:space="preserve">, some variables referenced in codebook comments and appendices </w:t>
      </w:r>
      <w:r w:rsidR="00DF585E">
        <w:t>may</w:t>
      </w:r>
      <w:r w:rsidR="0027316C">
        <w:t xml:space="preserve"> not</w:t>
      </w:r>
      <w:r w:rsidR="00DF585E">
        <w:t xml:space="preserve"> be</w:t>
      </w:r>
      <w:r w:rsidR="005309EF">
        <w:t xml:space="preserve"> available in the R-DAS </w:t>
      </w:r>
      <w:r w:rsidR="00565A8D">
        <w:t xml:space="preserve">data files </w:t>
      </w:r>
      <w:r w:rsidR="0085258A">
        <w:t xml:space="preserve">because of </w:t>
      </w:r>
      <w:r w:rsidR="005309EF">
        <w:t>concerns about confidentiality or comparability.</w:t>
      </w:r>
      <w:r w:rsidR="0027316C">
        <w:t xml:space="preserve"> There may be references in the codebook to appendices that are not available for R-DAS because of similar concerns about confidentiality. </w:t>
      </w:r>
      <w:r w:rsidR="00F31E8F" w:rsidRPr="00F31E8F">
        <w:t xml:space="preserve">The </w:t>
      </w:r>
      <w:r w:rsidR="00AB1803">
        <w:t xml:space="preserve">variable </w:t>
      </w:r>
      <w:r w:rsidR="00F31E8F" w:rsidRPr="00F31E8F">
        <w:t>documentation shown in the codebook</w:t>
      </w:r>
      <w:r w:rsidR="00565A8D">
        <w:t>s for the combined</w:t>
      </w:r>
      <w:r w:rsidR="0085258A">
        <w:t>-</w:t>
      </w:r>
      <w:r w:rsidR="00565A8D">
        <w:t>year R</w:t>
      </w:r>
      <w:r w:rsidR="00F07477">
        <w:noBreakHyphen/>
      </w:r>
      <w:r w:rsidR="00565A8D">
        <w:t>DAS data files</w:t>
      </w:r>
      <w:r w:rsidR="00F31E8F" w:rsidRPr="00F31E8F">
        <w:t xml:space="preserve"> corresponds to the </w:t>
      </w:r>
      <w:r w:rsidR="00F31E8F">
        <w:t>latest year of NSDUH data available in the</w:t>
      </w:r>
      <w:r w:rsidR="00565A8D">
        <w:t>se combined</w:t>
      </w:r>
      <w:r w:rsidR="0085258A">
        <w:t>-</w:t>
      </w:r>
      <w:r w:rsidR="00565A8D">
        <w:t>year data files</w:t>
      </w:r>
      <w:r w:rsidR="0085258A">
        <w:t>.</w:t>
      </w:r>
      <w:r w:rsidR="00F31E8F" w:rsidRPr="00F31E8F">
        <w:t xml:space="preserve"> </w:t>
      </w:r>
      <w:r w:rsidR="0085258A">
        <w:t>F</w:t>
      </w:r>
      <w:r w:rsidR="00F31E8F" w:rsidRPr="00F31E8F">
        <w:t>or the most part, no adjustments have been made</w:t>
      </w:r>
      <w:r w:rsidR="00565A8D">
        <w:t xml:space="preserve"> to this documentation</w:t>
      </w:r>
      <w:r w:rsidR="00F31E8F" w:rsidRPr="00F31E8F">
        <w:t xml:space="preserve">. </w:t>
      </w:r>
      <w:r w:rsidR="0085258A">
        <w:t>N</w:t>
      </w:r>
      <w:r w:rsidR="00F31E8F" w:rsidRPr="00F31E8F">
        <w:t xml:space="preserve">ote that there may be exceptions for the renamed variables where information was added </w:t>
      </w:r>
      <w:r w:rsidR="00F31E8F">
        <w:t>for clarification</w:t>
      </w:r>
      <w:r w:rsidR="00F31E8F" w:rsidRPr="00F31E8F">
        <w:t>. The codebook appendix files</w:t>
      </w:r>
      <w:r w:rsidR="004D389B">
        <w:t xml:space="preserve"> for a given R-DAS </w:t>
      </w:r>
      <w:r w:rsidR="005E700A">
        <w:t xml:space="preserve">data </w:t>
      </w:r>
      <w:r w:rsidR="004D389B">
        <w:t xml:space="preserve">file correspond to the </w:t>
      </w:r>
      <w:r w:rsidR="00FD3F5C">
        <w:t xml:space="preserve">survey </w:t>
      </w:r>
      <w:r w:rsidR="004D389B">
        <w:t xml:space="preserve">from the last year associated with the </w:t>
      </w:r>
      <w:r w:rsidR="00491163">
        <w:t xml:space="preserve">data </w:t>
      </w:r>
      <w:r w:rsidR="004D389B">
        <w:t>file.</w:t>
      </w:r>
      <w:r w:rsidR="006E753E">
        <w:t xml:space="preserve"> </w:t>
      </w:r>
      <w:r w:rsidR="004D389B">
        <w:t xml:space="preserve">For example, the latest NSDUH represented in the 2-year </w:t>
      </w:r>
      <w:r w:rsidR="00491163">
        <w:t xml:space="preserve">data </w:t>
      </w:r>
      <w:r w:rsidR="004D389B">
        <w:t>file is the 201</w:t>
      </w:r>
      <w:r w:rsidR="00071C05">
        <w:t>6</w:t>
      </w:r>
      <w:r w:rsidR="004D389B">
        <w:t xml:space="preserve"> survey</w:t>
      </w:r>
      <w:r w:rsidR="00F07477">
        <w:t>,</w:t>
      </w:r>
      <w:r w:rsidR="004D389B">
        <w:t xml:space="preserve"> so the appendices for the 2-year R-DAS </w:t>
      </w:r>
      <w:r w:rsidR="005E700A">
        <w:t xml:space="preserve">data </w:t>
      </w:r>
      <w:r w:rsidR="004D389B">
        <w:t>file come from the 201</w:t>
      </w:r>
      <w:r w:rsidR="00071C05">
        <w:t>6</w:t>
      </w:r>
      <w:r w:rsidR="004D389B">
        <w:t xml:space="preserve"> survey.</w:t>
      </w:r>
      <w:r w:rsidR="006E753E">
        <w:t xml:space="preserve"> </w:t>
      </w:r>
      <w:r w:rsidR="004D389B" w:rsidRPr="003F15F2">
        <w:t xml:space="preserve">Similarly, the latest </w:t>
      </w:r>
      <w:r w:rsidR="004D389B" w:rsidRPr="003F15F2">
        <w:lastRenderedPageBreak/>
        <w:t xml:space="preserve">NSDUH represented in the 8-year </w:t>
      </w:r>
      <w:r w:rsidR="00491163">
        <w:t xml:space="preserve">data </w:t>
      </w:r>
      <w:r w:rsidR="004D389B" w:rsidRPr="003F15F2">
        <w:t>file</w:t>
      </w:r>
      <w:r w:rsidR="00AF702F" w:rsidRPr="003F15F2">
        <w:t>s</w:t>
      </w:r>
      <w:r w:rsidR="004D389B" w:rsidRPr="003F15F2">
        <w:t xml:space="preserve"> is </w:t>
      </w:r>
      <w:r w:rsidR="00AF702F" w:rsidRPr="003F15F2">
        <w:t xml:space="preserve">either </w:t>
      </w:r>
      <w:r w:rsidR="004D389B" w:rsidRPr="003F15F2">
        <w:t>the 2009 survey</w:t>
      </w:r>
      <w:r w:rsidR="00AF702F" w:rsidRPr="003F15F2">
        <w:t xml:space="preserve"> or the 2013 survey</w:t>
      </w:r>
      <w:r w:rsidR="00F07477" w:rsidRPr="003F15F2">
        <w:t>,</w:t>
      </w:r>
      <w:r w:rsidR="004D389B" w:rsidRPr="003F15F2">
        <w:t xml:space="preserve"> so the appendices for the 8</w:t>
      </w:r>
      <w:r w:rsidR="00F07477" w:rsidRPr="003F15F2">
        <w:noBreakHyphen/>
      </w:r>
      <w:r w:rsidR="004D389B" w:rsidRPr="003F15F2">
        <w:t xml:space="preserve">year R-DAS </w:t>
      </w:r>
      <w:r w:rsidR="005E700A">
        <w:t xml:space="preserve">data </w:t>
      </w:r>
      <w:r w:rsidR="004D389B" w:rsidRPr="003F15F2">
        <w:t>file</w:t>
      </w:r>
      <w:r w:rsidR="00AF702F" w:rsidRPr="003F15F2">
        <w:t>s</w:t>
      </w:r>
      <w:r w:rsidR="004D389B" w:rsidRPr="003F15F2">
        <w:t xml:space="preserve"> come from the 2009 survey</w:t>
      </w:r>
      <w:r w:rsidR="00AF702F" w:rsidRPr="003F15F2">
        <w:t xml:space="preserve"> or the 2013 survey</w:t>
      </w:r>
      <w:r w:rsidR="004D389B" w:rsidRPr="003F15F2">
        <w:t>.</w:t>
      </w:r>
      <w:r w:rsidR="00F07477">
        <w:t xml:space="preserve"> </w:t>
      </w:r>
    </w:p>
    <w:p w14:paraId="14BADACD" w14:textId="24733A31" w:rsidR="00263143" w:rsidRDefault="00263143" w:rsidP="004670B9">
      <w:pPr>
        <w:pStyle w:val="BodyText"/>
      </w:pPr>
      <w:r>
        <w:t xml:space="preserve">The overall organization of the </w:t>
      </w:r>
      <w:r w:rsidR="007604FA">
        <w:t xml:space="preserve">R-DAS </w:t>
      </w:r>
      <w:r w:rsidR="00565A8D">
        <w:t xml:space="preserve">data </w:t>
      </w:r>
      <w:r>
        <w:t>file</w:t>
      </w:r>
      <w:r w:rsidR="007604FA">
        <w:t>s</w:t>
      </w:r>
      <w:r>
        <w:t xml:space="preserve"> </w:t>
      </w:r>
      <w:r w:rsidR="007604FA">
        <w:t>is</w:t>
      </w:r>
      <w:r>
        <w:t xml:space="preserve"> shown in the </w:t>
      </w:r>
      <w:r w:rsidR="00C82BA8">
        <w:t>table of c</w:t>
      </w:r>
      <w:r>
        <w:t>ontents</w:t>
      </w:r>
      <w:r w:rsidR="007604FA">
        <w:t xml:space="preserve"> of the R-DAS codebooks.</w:t>
      </w:r>
      <w:r>
        <w:t xml:space="preserve"> Edited data from core drug modules make up the first portion of the file. Edited data from the noncore</w:t>
      </w:r>
      <w:r w:rsidR="008E7E10">
        <w:t xml:space="preserve"> (supplemental)</w:t>
      </w:r>
      <w:r>
        <w:t xml:space="preserve"> self-administered modules and demographic questions are in later sections.</w:t>
      </w:r>
      <w:r w:rsidR="001E7A31">
        <w:rPr>
          <w:rStyle w:val="FootnoteReference"/>
        </w:rPr>
        <w:footnoteReference w:id="4"/>
      </w:r>
      <w:r>
        <w:t xml:space="preserve"> Variables from the noncore section contain missing data; </w:t>
      </w:r>
      <w:r w:rsidR="0085258A">
        <w:t xml:space="preserve">for a description of the codes given to different types of missing data, </w:t>
      </w:r>
      <w:r>
        <w:t>see the section on Standard Code Conventions</w:t>
      </w:r>
      <w:r w:rsidR="00C82BA8">
        <w:t xml:space="preserve"> in the codebook for the public</w:t>
      </w:r>
      <w:r w:rsidR="0085258A">
        <w:t xml:space="preserve"> </w:t>
      </w:r>
      <w:r w:rsidR="00C82BA8">
        <w:t>use files</w:t>
      </w:r>
      <w:r>
        <w:t xml:space="preserve">. </w:t>
      </w:r>
    </w:p>
    <w:p w14:paraId="5F689554" w14:textId="7D789AEB" w:rsidR="00263143" w:rsidRDefault="00263143" w:rsidP="004670B9">
      <w:pPr>
        <w:pStyle w:val="BodyText"/>
      </w:pPr>
      <w:r>
        <w:t xml:space="preserve">Imputation-revised drug use variables, as well as selected recoded versions of these variables, are included for core drug use variables. These imputed and recoded drug use variables are in separate sections following the edited core drug use variables. The recoded drug use variables include indicators for lifetime, past year, and past month substance use. The imputation-revised core drug use variables served as the starting point for the recoded core drug use variables. Imputation-revised core and noncore demographic variables also are included toward the end of the codebook. Missing values for all imputation-revised variables from the core drug modules have been </w:t>
      </w:r>
      <w:r w:rsidR="005309EF">
        <w:t xml:space="preserve">replaced with valid values </w:t>
      </w:r>
      <w:r>
        <w:t xml:space="preserve">using the statistical imputation procedures </w:t>
      </w:r>
      <w:r w:rsidR="00C100B4">
        <w:t>described in the public</w:t>
      </w:r>
      <w:r w:rsidR="00824344">
        <w:t xml:space="preserve"> </w:t>
      </w:r>
      <w:r w:rsidR="00C100B4">
        <w:t>use file codebooks</w:t>
      </w:r>
      <w:r>
        <w:t xml:space="preserve">. Imputation indicators are provided for each variable so that users may easily determine whether an observation contains data from the questionnaire or an imputed value. </w:t>
      </w:r>
      <w:r>
        <w:rPr>
          <w:i/>
        </w:rPr>
        <w:t>Where imputed or recoded variables are provided, users are encouraged to use them to produce estimates rather than raw or edited variables from the interview.</w:t>
      </w:r>
      <w:r w:rsidR="000A2DE3">
        <w:rPr>
          <w:i/>
        </w:rPr>
        <w:t xml:space="preserve"> </w:t>
      </w:r>
    </w:p>
    <w:p w14:paraId="0940663F" w14:textId="2E0FE778" w:rsidR="00263143" w:rsidRDefault="00263143" w:rsidP="004D0E54">
      <w:pPr>
        <w:pStyle w:val="BodyText"/>
      </w:pPr>
      <w:r>
        <w:t xml:space="preserve">Variables from self-administered noncore modules </w:t>
      </w:r>
      <w:r w:rsidR="004D0E54">
        <w:t xml:space="preserve">make up </w:t>
      </w:r>
      <w:r>
        <w:t xml:space="preserve">the next major section in the codebook. In addition to edited variables in these noncore modules, recoded variables are in some of these sections. For example, edited variables from the section of the interview pertaining to symptoms of dependence or abuse (Substance Dependence and Abuse section in </w:t>
      </w:r>
      <w:r w:rsidR="00824344">
        <w:t xml:space="preserve">the </w:t>
      </w:r>
      <w:r>
        <w:t xml:space="preserve">codebook) were used to create recoded summary measures of dependence. </w:t>
      </w:r>
    </w:p>
    <w:p w14:paraId="069F2208" w14:textId="332FC00F" w:rsidR="00263143" w:rsidRDefault="00263143" w:rsidP="004670B9">
      <w:pPr>
        <w:pStyle w:val="BodyText"/>
      </w:pPr>
      <w:r>
        <w:t>For recoded variables, the missing data codes</w:t>
      </w:r>
      <w:r w:rsidR="004A16D3">
        <w:t>,</w:t>
      </w:r>
      <w:r>
        <w:t xml:space="preserve"> </w:t>
      </w:r>
      <w:r w:rsidR="000A2DE3">
        <w:t xml:space="preserve">which are </w:t>
      </w:r>
      <w:r>
        <w:t xml:space="preserve">contained in the source variables and defined in the Standard Code Conventions section of </w:t>
      </w:r>
      <w:r w:rsidR="00014110">
        <w:t>the public</w:t>
      </w:r>
      <w:r w:rsidR="00824344">
        <w:t xml:space="preserve"> </w:t>
      </w:r>
      <w:r w:rsidR="00014110">
        <w:t xml:space="preserve">use </w:t>
      </w:r>
      <w:r>
        <w:t>codebook</w:t>
      </w:r>
      <w:r w:rsidR="004A16D3">
        <w:t>,</w:t>
      </w:r>
      <w:r>
        <w:t xml:space="preserve"> </w:t>
      </w:r>
      <w:r w:rsidR="004A16D3">
        <w:t xml:space="preserve">were often </w:t>
      </w:r>
      <w:r>
        <w:t xml:space="preserve">recoded to the standard missing code (.). It is </w:t>
      </w:r>
      <w:r w:rsidR="00A27AFE">
        <w:t xml:space="preserve">recommended </w:t>
      </w:r>
      <w:r>
        <w:t xml:space="preserve">that cases containing these missing codes be excluded from an analysis. </w:t>
      </w:r>
    </w:p>
    <w:p w14:paraId="21E947A7" w14:textId="77777777" w:rsidR="00263143" w:rsidRDefault="00263143" w:rsidP="004670B9">
      <w:pPr>
        <w:pStyle w:val="BodyText"/>
      </w:pPr>
      <w:r>
        <w:t xml:space="preserve">In many instances, the codebook itself also indicates in parentheses the question name that corresponds to an edited variable. However, one important feature of the transition </w:t>
      </w:r>
      <w:r w:rsidR="009A59C3">
        <w:t xml:space="preserve">in 1999 </w:t>
      </w:r>
      <w:r>
        <w:t xml:space="preserve">to CAI </w:t>
      </w:r>
      <w:r w:rsidR="00F670A6">
        <w:t>from paper</w:t>
      </w:r>
      <w:r w:rsidR="00824344">
        <w:t>-</w:t>
      </w:r>
      <w:r w:rsidR="00F670A6">
        <w:t>and</w:t>
      </w:r>
      <w:r w:rsidR="00824344">
        <w:t>-</w:t>
      </w:r>
      <w:r w:rsidR="00F670A6">
        <w:t xml:space="preserve">pencil </w:t>
      </w:r>
      <w:r w:rsidR="000A2DE3">
        <w:t xml:space="preserve">interviewing </w:t>
      </w:r>
      <w:r>
        <w:t xml:space="preserve">was that respondents could be routed to different versions of a question based on prior information from the interview. For this reason, individual </w:t>
      </w:r>
      <w:r>
        <w:lastRenderedPageBreak/>
        <w:t>variables do not</w:t>
      </w:r>
      <w:r w:rsidR="00F670A6">
        <w:t xml:space="preserve"> always</w:t>
      </w:r>
      <w:r>
        <w:t xml:space="preserve"> exist on </w:t>
      </w:r>
      <w:r w:rsidR="009B53ED">
        <w:t>NSDUH</w:t>
      </w:r>
      <w:r w:rsidR="00824344">
        <w:t>'s</w:t>
      </w:r>
      <w:r w:rsidR="009B53ED">
        <w:t xml:space="preserve"> </w:t>
      </w:r>
      <w:r w:rsidR="00F670A6">
        <w:t xml:space="preserve">R-DAS data </w:t>
      </w:r>
      <w:r w:rsidR="003C6B65">
        <w:t>files that correspond</w:t>
      </w:r>
      <w:r>
        <w:t xml:space="preserve"> to every question in the interview. </w:t>
      </w:r>
    </w:p>
    <w:p w14:paraId="0D6E94BB" w14:textId="77777777" w:rsidR="005309EF" w:rsidRPr="00F31E8F" w:rsidRDefault="009A59C3" w:rsidP="004670B9">
      <w:pPr>
        <w:pStyle w:val="BodyText"/>
      </w:pPr>
      <w:r>
        <w:t>A</w:t>
      </w:r>
      <w:r w:rsidR="0041481E" w:rsidRPr="0041481E">
        <w:t xml:space="preserve"> few </w:t>
      </w:r>
      <w:r>
        <w:t xml:space="preserve">variables specific to the </w:t>
      </w:r>
      <w:r w:rsidR="0041481E" w:rsidRPr="0041481E">
        <w:t xml:space="preserve">R-DAS </w:t>
      </w:r>
      <w:r w:rsidR="00407D94">
        <w:t>data file</w:t>
      </w:r>
      <w:r>
        <w:t>s</w:t>
      </w:r>
      <w:r w:rsidR="00407D94">
        <w:t xml:space="preserve"> </w:t>
      </w:r>
      <w:r>
        <w:t>have</w:t>
      </w:r>
      <w:r w:rsidR="0041481E" w:rsidRPr="0041481E">
        <w:t xml:space="preserve"> names </w:t>
      </w:r>
      <w:r>
        <w:t xml:space="preserve">that </w:t>
      </w:r>
      <w:r w:rsidR="0041481E" w:rsidRPr="0041481E">
        <w:t xml:space="preserve">end with the suffix </w:t>
      </w:r>
      <w:r w:rsidR="00753CF9">
        <w:t>"</w:t>
      </w:r>
      <w:r w:rsidR="0041481E" w:rsidRPr="0041481E">
        <w:t>_B.</w:t>
      </w:r>
      <w:r w:rsidR="00753CF9">
        <w:t>"</w:t>
      </w:r>
      <w:r w:rsidR="0041481E" w:rsidRPr="0041481E">
        <w:t xml:space="preserve"> These variable names represent NSDUH variables whose names changed over time but remained analytically comparable. </w:t>
      </w:r>
      <w:r>
        <w:t>Because</w:t>
      </w:r>
      <w:r w:rsidR="0041481E" w:rsidRPr="0041481E">
        <w:t xml:space="preserve"> very minor changes were made in </w:t>
      </w:r>
      <w:r>
        <w:t xml:space="preserve">the </w:t>
      </w:r>
      <w:r w:rsidR="0041481E" w:rsidRPr="0041481E">
        <w:t xml:space="preserve">documentation for the R-DAS codebooks, the renamed variables will not match the </w:t>
      </w:r>
      <w:r w:rsidR="00014110">
        <w:t xml:space="preserve">references to the original </w:t>
      </w:r>
      <w:r w:rsidR="0041481E" w:rsidRPr="0041481E">
        <w:t xml:space="preserve">variable names found in the variable documentation. A general rule to follow is that notes for specific variables are found directly above the variable listing or at the front of that variable codebook section. </w:t>
      </w:r>
      <w:r w:rsidR="00014110">
        <w:t xml:space="preserve">The variable renaming that was applied for the R-DAS data files is described </w:t>
      </w:r>
      <w:r w:rsidR="00E310C2">
        <w:t>next</w:t>
      </w:r>
      <w:r w:rsidR="00014110">
        <w:t>.</w:t>
      </w:r>
      <w:r w:rsidR="000A2DE3">
        <w:t xml:space="preserve"> </w:t>
      </w:r>
    </w:p>
    <w:p w14:paraId="664C9336" w14:textId="77777777" w:rsidR="00E12898" w:rsidRPr="00F15A54" w:rsidRDefault="0041481E" w:rsidP="00966BF0">
      <w:pPr>
        <w:pStyle w:val="BodyText"/>
      </w:pPr>
      <w:r w:rsidRPr="00F15A54">
        <w:t xml:space="preserve">The renamed variable IRRACE_B is equivalent to IRRACE in 2002 and </w:t>
      </w:r>
      <w:r w:rsidR="009A59C3" w:rsidRPr="00F15A54">
        <w:t xml:space="preserve">to </w:t>
      </w:r>
      <w:r w:rsidRPr="00F15A54">
        <w:t>IRRACE2 from 2003</w:t>
      </w:r>
      <w:r w:rsidR="00966BF0" w:rsidRPr="00F15A54">
        <w:t xml:space="preserve"> to </w:t>
      </w:r>
      <w:r w:rsidRPr="00F15A54">
        <w:t>2007. The main difference between IRRACE and IRRACE2 is in the handling of multiple race respondents. QD06 did not appear in the 2003</w:t>
      </w:r>
      <w:r w:rsidR="00966BF0" w:rsidRPr="00541F91">
        <w:t xml:space="preserve"> to </w:t>
      </w:r>
      <w:r w:rsidRPr="00541F91">
        <w:t>2009 NSDUHs. In the 2002 NSDUH, when nonmissing,</w:t>
      </w:r>
      <w:r w:rsidRPr="00F15A54">
        <w:t xml:space="preserve"> the QD06 response was used to select a "main race" for multiple race respondents. In the 2003</w:t>
      </w:r>
      <w:r w:rsidR="00966BF0" w:rsidRPr="00F15A54">
        <w:t xml:space="preserve"> to </w:t>
      </w:r>
      <w:r w:rsidRPr="00F15A54">
        <w:t>2007 NSDUHs, a single race was imputed from among the races selected by each multiple race respondent, using a random imputation based on actual QD06 responses from 2000</w:t>
      </w:r>
      <w:r w:rsidR="00966BF0" w:rsidRPr="00F15A54">
        <w:t xml:space="preserve"> to </w:t>
      </w:r>
      <w:r w:rsidRPr="00F15A54">
        <w:t xml:space="preserve">2002. </w:t>
      </w:r>
      <w:r w:rsidR="009A59C3" w:rsidRPr="00F15A54">
        <w:t xml:space="preserve">Because </w:t>
      </w:r>
      <w:r w:rsidRPr="00F15A54">
        <w:t>the purpose of the method used in 2003</w:t>
      </w:r>
      <w:r w:rsidR="00966BF0" w:rsidRPr="00F15A54">
        <w:t xml:space="preserve"> to </w:t>
      </w:r>
      <w:r w:rsidRPr="00F15A54">
        <w:t xml:space="preserve">2007 was to create a variable comparable </w:t>
      </w:r>
      <w:r w:rsidR="009A59C3" w:rsidRPr="00F15A54">
        <w:t xml:space="preserve">with </w:t>
      </w:r>
      <w:r w:rsidRPr="00F15A54">
        <w:t xml:space="preserve">IRRACE, </w:t>
      </w:r>
      <w:r w:rsidR="009A59C3" w:rsidRPr="00F15A54">
        <w:t xml:space="preserve">the variable names </w:t>
      </w:r>
      <w:r w:rsidRPr="00F15A54">
        <w:t>IRRACE and IRRACE2 were considered comparable across 2002</w:t>
      </w:r>
      <w:r w:rsidR="00966BF0" w:rsidRPr="00F15A54">
        <w:t xml:space="preserve"> to </w:t>
      </w:r>
      <w:r w:rsidRPr="00F15A54">
        <w:t>2007. In general, IRRACE and IRRACE2 were created by collapsing the categories given in the race questions represented by the raw variables QD051-QD057, QD04RACE, QD05RACE, QD05ASI1-QD05ASI7, and ASIARACE into one of the four listed categories. The detail provided by these questions is given in the variable IRNWRACE. Beginning with the 2008 NSDUH, multiple race respondents were placed in a separate category, and IRRACE2 was discontinued.</w:t>
      </w:r>
      <w:r w:rsidR="000A2DE3" w:rsidRPr="00F15A54">
        <w:t xml:space="preserve"> </w:t>
      </w:r>
    </w:p>
    <w:p w14:paraId="22B8712F" w14:textId="77777777" w:rsidR="00E12898" w:rsidRDefault="0041481E" w:rsidP="004670B9">
      <w:pPr>
        <w:pStyle w:val="BodyText"/>
      </w:pPr>
      <w:r w:rsidRPr="00F15A54">
        <w:t xml:space="preserve">The renamed variables HSPRAC_B and RACE_B follow the same pattern as IRRACE_B. These variables are recodes </w:t>
      </w:r>
      <w:r w:rsidR="009A59C3" w:rsidRPr="00F15A54">
        <w:t xml:space="preserve">that </w:t>
      </w:r>
      <w:r w:rsidRPr="00F15A54">
        <w:t>use IRRACE_B as one of the source variables. They were also discontinued as of the 2008 NSDUH.</w:t>
      </w:r>
      <w:r w:rsidR="000A2DE3">
        <w:t xml:space="preserve"> </w:t>
      </w:r>
    </w:p>
    <w:p w14:paraId="18DAE780" w14:textId="7E1E7A9C" w:rsidR="00E12898" w:rsidRDefault="0041481E" w:rsidP="0097642A">
      <w:pPr>
        <w:pStyle w:val="BodyText"/>
      </w:pPr>
      <w:bookmarkStart w:id="18" w:name="_Hlk500163092"/>
      <w:r w:rsidRPr="004541BA">
        <w:t xml:space="preserve">The renamed variable IRENTA_B is equivalent to IRENTAGE in 2002 and 2003 and </w:t>
      </w:r>
      <w:r w:rsidR="009A59C3" w:rsidRPr="004541BA">
        <w:t xml:space="preserve">to </w:t>
      </w:r>
      <w:r w:rsidRPr="004541BA">
        <w:t>IRENTAG2 from 2004</w:t>
      </w:r>
      <w:r w:rsidR="0097642A" w:rsidRPr="004541BA">
        <w:t xml:space="preserve"> to </w:t>
      </w:r>
      <w:r w:rsidRPr="004541BA">
        <w:t>20</w:t>
      </w:r>
      <w:r w:rsidR="00995ABD" w:rsidRPr="004541BA">
        <w:t>1</w:t>
      </w:r>
      <w:r w:rsidR="003F15F2">
        <w:t>4</w:t>
      </w:r>
      <w:r w:rsidRPr="004541BA">
        <w:t>. In the 2004 NSDUH, the question QD16 was replaced with three parts, which essentially asked non-U</w:t>
      </w:r>
      <w:r w:rsidR="009A59C3" w:rsidRPr="00490240">
        <w:t>.</w:t>
      </w:r>
      <w:r w:rsidRPr="00490240">
        <w:t>S</w:t>
      </w:r>
      <w:r w:rsidR="009A59C3" w:rsidRPr="00490240">
        <w:t>.</w:t>
      </w:r>
      <w:r w:rsidRPr="00490240">
        <w:t xml:space="preserve"> born respondents to provide </w:t>
      </w:r>
      <w:r w:rsidR="009A59C3" w:rsidRPr="00490240">
        <w:t xml:space="preserve">a </w:t>
      </w:r>
      <w:r w:rsidR="00E310C2" w:rsidRPr="00490240">
        <w:t xml:space="preserve">more </w:t>
      </w:r>
      <w:r w:rsidRPr="00490240">
        <w:t xml:space="preserve">specific time on how long they </w:t>
      </w:r>
      <w:r w:rsidR="009A59C3" w:rsidRPr="00541F91">
        <w:t xml:space="preserve">had </w:t>
      </w:r>
      <w:r w:rsidRPr="00541F91">
        <w:t xml:space="preserve">lived in </w:t>
      </w:r>
      <w:r w:rsidR="009A59C3" w:rsidRPr="00541F91">
        <w:t xml:space="preserve">the </w:t>
      </w:r>
      <w:r w:rsidRPr="00541F91">
        <w:t>U</w:t>
      </w:r>
      <w:r w:rsidR="009A59C3" w:rsidRPr="00541F91">
        <w:t xml:space="preserve">nited </w:t>
      </w:r>
      <w:r w:rsidRPr="00541F91">
        <w:t>S</w:t>
      </w:r>
      <w:r w:rsidR="009A59C3" w:rsidRPr="00541F91">
        <w:t>tates</w:t>
      </w:r>
      <w:r w:rsidRPr="00541F91">
        <w:t xml:space="preserve">. The variable IRENTAG2 gives the age at which an immigrant to the United States entered this country. It was derived </w:t>
      </w:r>
      <w:r w:rsidRPr="004541BA">
        <w:t>from the respondent's age and the variables LIVUS1YR, LIVUSYRS</w:t>
      </w:r>
      <w:r w:rsidR="009A59C3" w:rsidRPr="004541BA">
        <w:t>,</w:t>
      </w:r>
      <w:r w:rsidRPr="004541BA">
        <w:t xml:space="preserve"> and LIVUSMOS, which gave the number of years that an immigrant to the U</w:t>
      </w:r>
      <w:r w:rsidR="009A59C3" w:rsidRPr="004541BA">
        <w:t xml:space="preserve">nited </w:t>
      </w:r>
      <w:r w:rsidRPr="004541BA">
        <w:t>S</w:t>
      </w:r>
      <w:r w:rsidR="009A59C3" w:rsidRPr="004541BA">
        <w:t>tates</w:t>
      </w:r>
      <w:r w:rsidRPr="004541BA">
        <w:t xml:space="preserve"> ha</w:t>
      </w:r>
      <w:r w:rsidR="009A59C3" w:rsidRPr="004541BA">
        <w:t>d</w:t>
      </w:r>
      <w:r w:rsidRPr="004541BA">
        <w:t xml:space="preserve"> lived in this country. Any respondents born in the U</w:t>
      </w:r>
      <w:r w:rsidR="009A59C3" w:rsidRPr="004541BA">
        <w:t xml:space="preserve">nited </w:t>
      </w:r>
      <w:r w:rsidRPr="004541BA">
        <w:t>S</w:t>
      </w:r>
      <w:r w:rsidR="009A59C3" w:rsidRPr="004541BA">
        <w:t>tates</w:t>
      </w:r>
      <w:r w:rsidRPr="004541BA">
        <w:t xml:space="preserve"> (IRBORNUS=1) were coded as 999. The two variables were deemed similar enough to be comparable over all years from 2002</w:t>
      </w:r>
      <w:r w:rsidR="009A59C3" w:rsidRPr="004541BA">
        <w:t xml:space="preserve"> to </w:t>
      </w:r>
      <w:r w:rsidRPr="004541BA">
        <w:t>20</w:t>
      </w:r>
      <w:r w:rsidR="00995ABD" w:rsidRPr="004541BA">
        <w:t>1</w:t>
      </w:r>
      <w:r w:rsidR="004541BA" w:rsidRPr="004541BA">
        <w:t>4</w:t>
      </w:r>
      <w:r w:rsidRPr="004541BA">
        <w:t>.</w:t>
      </w:r>
      <w:r w:rsidR="00E310C2">
        <w:t xml:space="preserve"> </w:t>
      </w:r>
      <w:r w:rsidR="003F15F2">
        <w:t>In 2015, the skip logic for the two questions about living in the United States was changed. Thus, IRIMMENTAGE was created started in 2015 and replace</w:t>
      </w:r>
      <w:r w:rsidR="00543319">
        <w:t>d</w:t>
      </w:r>
      <w:r w:rsidR="003F15F2">
        <w:t xml:space="preserve"> the variable IRENTAG2. </w:t>
      </w:r>
      <w:r w:rsidR="00543319">
        <w:t>Because</w:t>
      </w:r>
      <w:r w:rsidR="003F15F2">
        <w:t xml:space="preserve"> the questionnaire change in 2015 caused a break in </w:t>
      </w:r>
      <w:r w:rsidR="00543319">
        <w:t xml:space="preserve">the </w:t>
      </w:r>
      <w:r w:rsidR="003F15F2">
        <w:t xml:space="preserve">trend, IRENTA_B is not included on the 2014-2015, 2015-2016, 2002-2015, or </w:t>
      </w:r>
      <w:r w:rsidR="00543319">
        <w:t>2002</w:t>
      </w:r>
      <w:r w:rsidR="003F15F2">
        <w:t>-2016 R-DAS</w:t>
      </w:r>
      <w:r w:rsidR="00543319">
        <w:t xml:space="preserve"> data files</w:t>
      </w:r>
      <w:r w:rsidR="003F15F2">
        <w:t>. Instead</w:t>
      </w:r>
      <w:r w:rsidR="00543319">
        <w:t>,</w:t>
      </w:r>
      <w:r w:rsidR="003F15F2">
        <w:t xml:space="preserve"> IRIMMENTAGE is included only on the 2015-2016 R-DAS</w:t>
      </w:r>
      <w:r w:rsidR="00543319">
        <w:t xml:space="preserve"> data file</w:t>
      </w:r>
      <w:r w:rsidR="003F15F2">
        <w:t>.</w:t>
      </w:r>
      <w:r w:rsidR="00B7027E">
        <w:t xml:space="preserve"> </w:t>
      </w:r>
    </w:p>
    <w:bookmarkEnd w:id="18"/>
    <w:p w14:paraId="20EFE1A8" w14:textId="6255513B" w:rsidR="00D36D5F" w:rsidRPr="00541F91" w:rsidRDefault="0041481E" w:rsidP="007730FF">
      <w:pPr>
        <w:pStyle w:val="BodyText"/>
      </w:pPr>
      <w:r w:rsidRPr="00541F91">
        <w:lastRenderedPageBreak/>
        <w:t>Recoded Psychological Distress (</w:t>
      </w:r>
      <w:r w:rsidR="009A59C3" w:rsidRPr="00541F91">
        <w:t>20</w:t>
      </w:r>
      <w:r w:rsidRPr="00541F91">
        <w:t>06</w:t>
      </w:r>
      <w:r w:rsidR="0097642A" w:rsidRPr="00541F91">
        <w:t xml:space="preserve"> and </w:t>
      </w:r>
      <w:r w:rsidR="009A59C3" w:rsidRPr="00541F91">
        <w:t>20</w:t>
      </w:r>
      <w:r w:rsidRPr="00541F91">
        <w:t>07) and Recoded Adult Mental Health (</w:t>
      </w:r>
      <w:r w:rsidR="009A59C3" w:rsidRPr="00541F91">
        <w:t>20</w:t>
      </w:r>
      <w:r w:rsidRPr="00541F91">
        <w:t>08</w:t>
      </w:r>
      <w:r w:rsidR="0097642A" w:rsidRPr="00541F91">
        <w:t xml:space="preserve"> and </w:t>
      </w:r>
      <w:r w:rsidR="009A59C3" w:rsidRPr="00541F91">
        <w:t>20</w:t>
      </w:r>
      <w:r w:rsidRPr="00541F91">
        <w:t>09)</w:t>
      </w:r>
      <w:r w:rsidR="009A59C3" w:rsidRPr="00541F91">
        <w:t>―</w:t>
      </w:r>
      <w:r w:rsidRPr="00541F91">
        <w:t>th</w:t>
      </w:r>
      <w:r w:rsidR="00120790" w:rsidRPr="00541F91">
        <w:t xml:space="preserve">e </w:t>
      </w:r>
      <w:r w:rsidR="009A59C3" w:rsidRPr="00541F91">
        <w:t xml:space="preserve">serious </w:t>
      </w:r>
      <w:r w:rsidR="005137B7" w:rsidRPr="00541F91">
        <w:t>psychological</w:t>
      </w:r>
      <w:r w:rsidR="009A59C3" w:rsidRPr="00541F91">
        <w:t xml:space="preserve"> distress (</w:t>
      </w:r>
      <w:r w:rsidR="00120790" w:rsidRPr="00541F91">
        <w:t>SPD</w:t>
      </w:r>
      <w:r w:rsidR="009A59C3" w:rsidRPr="00541F91">
        <w:t>)</w:t>
      </w:r>
      <w:r w:rsidR="00120790" w:rsidRPr="00541F91">
        <w:t xml:space="preserve"> recodes</w:t>
      </w:r>
      <w:r w:rsidR="009A59C3" w:rsidRPr="00541F91">
        <w:t>―</w:t>
      </w:r>
      <w:r w:rsidR="00120790" w:rsidRPr="00541F91">
        <w:t xml:space="preserve">were renamed </w:t>
      </w:r>
      <w:r w:rsidR="009A59C3" w:rsidRPr="00541F91">
        <w:t xml:space="preserve">because </w:t>
      </w:r>
      <w:r w:rsidRPr="00541F91">
        <w:t xml:space="preserve">adjusted variables for </w:t>
      </w:r>
      <w:r w:rsidR="009A59C3" w:rsidRPr="00541F91">
        <w:t xml:space="preserve">the </w:t>
      </w:r>
      <w:r w:rsidRPr="00541F91">
        <w:t xml:space="preserve">years </w:t>
      </w:r>
      <w:r w:rsidR="009A59C3" w:rsidRPr="00541F91">
        <w:t>20</w:t>
      </w:r>
      <w:r w:rsidRPr="00541F91">
        <w:t>06</w:t>
      </w:r>
      <w:r w:rsidR="0097642A" w:rsidRPr="00541F91">
        <w:t xml:space="preserve"> and </w:t>
      </w:r>
      <w:r w:rsidR="009A59C3" w:rsidRPr="00541F91">
        <w:t>20</w:t>
      </w:r>
      <w:r w:rsidRPr="00541F91">
        <w:t xml:space="preserve">07 were </w:t>
      </w:r>
      <w:r w:rsidR="006B09F4" w:rsidRPr="00541F91">
        <w:t xml:space="preserve">similar </w:t>
      </w:r>
      <w:r w:rsidRPr="00541F91">
        <w:t xml:space="preserve">to variables in </w:t>
      </w:r>
      <w:r w:rsidR="009A59C3" w:rsidRPr="00541F91">
        <w:t>20</w:t>
      </w:r>
      <w:r w:rsidRPr="00541F91">
        <w:t>08</w:t>
      </w:r>
      <w:r w:rsidR="0097642A" w:rsidRPr="00541F91">
        <w:t xml:space="preserve"> and </w:t>
      </w:r>
      <w:r w:rsidR="009A59C3" w:rsidRPr="00541F91">
        <w:t>20</w:t>
      </w:r>
      <w:r w:rsidRPr="00541F91">
        <w:t xml:space="preserve">09, </w:t>
      </w:r>
      <w:r w:rsidR="009A59C3" w:rsidRPr="00541F91">
        <w:t>al</w:t>
      </w:r>
      <w:r w:rsidRPr="00541F91">
        <w:t xml:space="preserve">though </w:t>
      </w:r>
      <w:r w:rsidR="009A59C3" w:rsidRPr="00541F91">
        <w:t xml:space="preserve">the </w:t>
      </w:r>
      <w:r w:rsidR="00120790" w:rsidRPr="00541F91">
        <w:t>variable names were</w:t>
      </w:r>
      <w:r w:rsidRPr="00541F91">
        <w:t xml:space="preserve"> different. This </w:t>
      </w:r>
      <w:r w:rsidR="00120790" w:rsidRPr="00541F91">
        <w:t>recoding</w:t>
      </w:r>
      <w:r w:rsidRPr="00541F91">
        <w:t xml:space="preserve"> applies </w:t>
      </w:r>
      <w:r w:rsidR="005E700A" w:rsidRPr="00541F91">
        <w:t xml:space="preserve">only </w:t>
      </w:r>
      <w:r w:rsidRPr="00541F91">
        <w:t xml:space="preserve">to </w:t>
      </w:r>
      <w:r w:rsidR="00120790" w:rsidRPr="00541F91">
        <w:t xml:space="preserve">the following analysis periods: 2006-2007, 2008-2009, </w:t>
      </w:r>
      <w:r w:rsidR="007829A7" w:rsidRPr="00541F91">
        <w:t xml:space="preserve">2010-2011, </w:t>
      </w:r>
      <w:r w:rsidR="007730FF" w:rsidRPr="00541F91">
        <w:t>2012-2013</w:t>
      </w:r>
      <w:r w:rsidR="007730FF" w:rsidRPr="001339F8">
        <w:t>,</w:t>
      </w:r>
      <w:r w:rsidR="00541F91" w:rsidRPr="001339F8">
        <w:t xml:space="preserve"> </w:t>
      </w:r>
      <w:r w:rsidR="007730FF" w:rsidRPr="001339F8">
        <w:t>2006</w:t>
      </w:r>
      <w:r w:rsidR="007730FF" w:rsidRPr="00541F91">
        <w:t xml:space="preserve">-2009, </w:t>
      </w:r>
      <w:r w:rsidR="0080667B" w:rsidRPr="00541F91">
        <w:t xml:space="preserve">2006-2013, </w:t>
      </w:r>
      <w:r w:rsidR="00120790" w:rsidRPr="00541F91">
        <w:t xml:space="preserve">and </w:t>
      </w:r>
      <w:r w:rsidR="007730FF" w:rsidRPr="00541F91">
        <w:t>2010</w:t>
      </w:r>
      <w:r w:rsidR="00120790" w:rsidRPr="00541F91">
        <w:t>-20</w:t>
      </w:r>
      <w:r w:rsidR="007730FF" w:rsidRPr="00541F91">
        <w:t>13</w:t>
      </w:r>
      <w:r w:rsidR="00120790" w:rsidRPr="00541F91">
        <w:t>.</w:t>
      </w:r>
      <w:r w:rsidRPr="00541F91">
        <w:t xml:space="preserve"> </w:t>
      </w:r>
      <w:r w:rsidR="00010284">
        <w:t>N</w:t>
      </w:r>
      <w:r w:rsidR="006073EA">
        <w:t xml:space="preserve">ote that starting with the </w:t>
      </w:r>
      <w:r w:rsidR="00010284">
        <w:t>2</w:t>
      </w:r>
      <w:r w:rsidR="00EC437D">
        <w:t>-year</w:t>
      </w:r>
      <w:r w:rsidR="006073EA">
        <w:t xml:space="preserve"> analysis period</w:t>
      </w:r>
      <w:r w:rsidR="00010284">
        <w:t xml:space="preserve"> for 2014-2015</w:t>
      </w:r>
      <w:r w:rsidR="006073EA">
        <w:t>, these variables were no longer renamed.</w:t>
      </w:r>
      <w:r w:rsidR="00010284">
        <w:t xml:space="preserve"> </w:t>
      </w:r>
    </w:p>
    <w:p w14:paraId="2DB0C0CD" w14:textId="226E145F" w:rsidR="00D36D5F" w:rsidRDefault="0041481E" w:rsidP="007730FF">
      <w:pPr>
        <w:pStyle w:val="BodyText"/>
      </w:pPr>
      <w:r w:rsidRPr="003F15F2">
        <w:t>Recoded Adult Depression</w:t>
      </w:r>
      <w:r w:rsidR="009A59C3" w:rsidRPr="003F15F2">
        <w:t>―</w:t>
      </w:r>
      <w:r w:rsidRPr="003F15F2">
        <w:t xml:space="preserve">the adult </w:t>
      </w:r>
      <w:r w:rsidR="009A59C3" w:rsidRPr="003F15F2">
        <w:t>major depressive episode (</w:t>
      </w:r>
      <w:r w:rsidRPr="003F15F2">
        <w:t>MDE</w:t>
      </w:r>
      <w:r w:rsidR="009A59C3" w:rsidRPr="003F15F2">
        <w:t>)</w:t>
      </w:r>
      <w:r w:rsidRPr="003F15F2">
        <w:t xml:space="preserve"> recodes</w:t>
      </w:r>
      <w:r w:rsidR="009A59C3" w:rsidRPr="003F15F2">
        <w:t>―</w:t>
      </w:r>
      <w:r w:rsidR="003C4964" w:rsidRPr="003F15F2">
        <w:t xml:space="preserve">was </w:t>
      </w:r>
      <w:r w:rsidRPr="003F15F2">
        <w:t xml:space="preserve">renamed </w:t>
      </w:r>
      <w:r w:rsidR="00D30FCA" w:rsidRPr="003F15F2">
        <w:t xml:space="preserve">because </w:t>
      </w:r>
      <w:r w:rsidRPr="003F15F2">
        <w:t xml:space="preserve">adjusted variables </w:t>
      </w:r>
      <w:r w:rsidR="00D30FCA" w:rsidRPr="003F15F2">
        <w:t xml:space="preserve">were available </w:t>
      </w:r>
      <w:r w:rsidRPr="003F15F2">
        <w:t xml:space="preserve">that were </w:t>
      </w:r>
      <w:r w:rsidR="006B09F4" w:rsidRPr="003F15F2">
        <w:t xml:space="preserve">similar </w:t>
      </w:r>
      <w:r w:rsidRPr="003F15F2">
        <w:t>to later year</w:t>
      </w:r>
      <w:r w:rsidR="00D30FCA" w:rsidRPr="003F15F2">
        <w:t>s'</w:t>
      </w:r>
      <w:r w:rsidRPr="003F15F2">
        <w:t xml:space="preserve"> variables, </w:t>
      </w:r>
      <w:r w:rsidR="00D30FCA" w:rsidRPr="003F15F2">
        <w:t xml:space="preserve">even </w:t>
      </w:r>
      <w:r w:rsidRPr="003F15F2">
        <w:t xml:space="preserve">though </w:t>
      </w:r>
      <w:r w:rsidR="00D30FCA" w:rsidRPr="003F15F2">
        <w:t xml:space="preserve">they </w:t>
      </w:r>
      <w:r w:rsidRPr="003F15F2">
        <w:t xml:space="preserve">had different names. This </w:t>
      </w:r>
      <w:r w:rsidR="00120790" w:rsidRPr="003F15F2">
        <w:t>recoding</w:t>
      </w:r>
      <w:r w:rsidRPr="003F15F2">
        <w:t xml:space="preserve"> applies </w:t>
      </w:r>
      <w:r w:rsidR="005E700A" w:rsidRPr="003F15F2">
        <w:t xml:space="preserve">only </w:t>
      </w:r>
      <w:r w:rsidRPr="003F15F2">
        <w:t>to</w:t>
      </w:r>
      <w:r w:rsidR="00120790" w:rsidRPr="003F15F2">
        <w:t xml:space="preserve"> the following analysis periods: 2006-2007, 2008-2009, </w:t>
      </w:r>
      <w:r w:rsidR="007829A7" w:rsidRPr="003F15F2">
        <w:t xml:space="preserve">2010-2011, </w:t>
      </w:r>
      <w:r w:rsidR="007730FF" w:rsidRPr="003F15F2">
        <w:t>2012-2013</w:t>
      </w:r>
      <w:r w:rsidR="007730FF" w:rsidRPr="001339F8">
        <w:t>, 2006</w:t>
      </w:r>
      <w:r w:rsidR="007730FF" w:rsidRPr="003F15F2">
        <w:t xml:space="preserve">-2009, </w:t>
      </w:r>
      <w:r w:rsidR="0080667B" w:rsidRPr="003F15F2">
        <w:t xml:space="preserve">2006-2013, </w:t>
      </w:r>
      <w:r w:rsidR="00120790" w:rsidRPr="003F15F2">
        <w:t xml:space="preserve">and </w:t>
      </w:r>
      <w:r w:rsidR="007730FF" w:rsidRPr="003F15F2">
        <w:t>2010</w:t>
      </w:r>
      <w:r w:rsidR="00120790" w:rsidRPr="003F15F2">
        <w:t>-20</w:t>
      </w:r>
      <w:r w:rsidR="007730FF" w:rsidRPr="003F15F2">
        <w:t>13</w:t>
      </w:r>
      <w:r w:rsidR="00120790" w:rsidRPr="003F15F2">
        <w:t>.</w:t>
      </w:r>
      <w:r w:rsidR="000A2DE3">
        <w:t xml:space="preserve"> </w:t>
      </w:r>
      <w:r w:rsidR="00B5572E">
        <w:t>N</w:t>
      </w:r>
      <w:r w:rsidR="006073EA">
        <w:t xml:space="preserve">ote that starting with the </w:t>
      </w:r>
      <w:r w:rsidR="00B5572E">
        <w:t>2</w:t>
      </w:r>
      <w:r w:rsidR="00EC437D">
        <w:t>-year</w:t>
      </w:r>
      <w:r w:rsidR="006073EA">
        <w:t xml:space="preserve"> analysis period</w:t>
      </w:r>
      <w:r w:rsidR="00B5572E">
        <w:t xml:space="preserve"> for 2014-2015</w:t>
      </w:r>
      <w:r w:rsidR="006073EA">
        <w:t>, these variables were no longer renamed.</w:t>
      </w:r>
    </w:p>
    <w:p w14:paraId="70E138FC" w14:textId="000CFCF5" w:rsidR="00E12898" w:rsidRDefault="0041481E" w:rsidP="00F11AAC">
      <w:pPr>
        <w:pStyle w:val="BodyText"/>
      </w:pPr>
      <w:r w:rsidRPr="0041481E">
        <w:t>Recoded Drug Use</w:t>
      </w:r>
      <w:r w:rsidR="00D30FCA">
        <w:t>―</w:t>
      </w:r>
      <w:r w:rsidR="00437AE0">
        <w:t>selected initiation</w:t>
      </w:r>
      <w:r w:rsidRPr="0041481E">
        <w:t xml:space="preserve"> variables</w:t>
      </w:r>
      <w:r w:rsidR="00D30FCA">
        <w:t>―</w:t>
      </w:r>
      <w:r w:rsidR="003C4964">
        <w:t>was</w:t>
      </w:r>
      <w:r w:rsidR="003C4964" w:rsidRPr="0041481E">
        <w:t xml:space="preserve"> </w:t>
      </w:r>
      <w:r w:rsidRPr="0041481E">
        <w:t xml:space="preserve">renamed across all years </w:t>
      </w:r>
      <w:r w:rsidR="00D30FCA">
        <w:t>because</w:t>
      </w:r>
      <w:r w:rsidR="00D30FCA" w:rsidRPr="0041481E">
        <w:t xml:space="preserve"> </w:t>
      </w:r>
      <w:r w:rsidR="00120790">
        <w:t xml:space="preserve">various </w:t>
      </w:r>
      <w:r w:rsidRPr="0041481E">
        <w:t xml:space="preserve">changes </w:t>
      </w:r>
      <w:r w:rsidR="00F11AAC">
        <w:t xml:space="preserve">were </w:t>
      </w:r>
      <w:r w:rsidR="00120790">
        <w:t xml:space="preserve">made </w:t>
      </w:r>
      <w:r w:rsidR="00D30FCA">
        <w:t xml:space="preserve">to </w:t>
      </w:r>
      <w:r w:rsidR="003C4964">
        <w:t xml:space="preserve">the </w:t>
      </w:r>
      <w:r w:rsidR="00B5572E">
        <w:t>initiation</w:t>
      </w:r>
      <w:r w:rsidR="00437AE0">
        <w:t xml:space="preserve"> </w:t>
      </w:r>
      <w:r w:rsidR="003C4964">
        <w:t xml:space="preserve">variables </w:t>
      </w:r>
      <w:r w:rsidR="00120790">
        <w:t>over time.</w:t>
      </w:r>
      <w:r w:rsidRPr="0041481E">
        <w:t xml:space="preserve"> </w:t>
      </w:r>
      <w:r w:rsidR="00120790">
        <w:t xml:space="preserve">This recoding applies to all </w:t>
      </w:r>
      <w:r w:rsidR="003C4964">
        <w:t xml:space="preserve">of the </w:t>
      </w:r>
      <w:r w:rsidR="00120790">
        <w:t>analysis periods available with R-DAS</w:t>
      </w:r>
      <w:r w:rsidR="00437AE0">
        <w:t xml:space="preserve"> except </w:t>
      </w:r>
      <w:r w:rsidR="00B5572E">
        <w:t>for the following</w:t>
      </w:r>
      <w:r w:rsidR="00437AE0">
        <w:t xml:space="preserve">: (1) daily cigarette initiation </w:t>
      </w:r>
      <w:r w:rsidR="00B5572E">
        <w:t>was</w:t>
      </w:r>
      <w:r w:rsidR="00437AE0">
        <w:t xml:space="preserve"> not renamed for the following analysis periods: 2014-2015, 2015-2016, 2002-2015, and 2002-2016; </w:t>
      </w:r>
      <w:r w:rsidR="00B5572E">
        <w:t xml:space="preserve">and </w:t>
      </w:r>
      <w:r w:rsidR="00437AE0">
        <w:t xml:space="preserve">(2) initiation variables deemed </w:t>
      </w:r>
      <w:r w:rsidR="006073EA">
        <w:t>comparable across year</w:t>
      </w:r>
      <w:r w:rsidR="00EC437D">
        <w:t>s</w:t>
      </w:r>
      <w:r w:rsidR="006073EA">
        <w:t xml:space="preserve"> </w:t>
      </w:r>
      <w:r w:rsidR="00B5572E">
        <w:t>were</w:t>
      </w:r>
      <w:r w:rsidR="006073EA">
        <w:t xml:space="preserve"> not renamed </w:t>
      </w:r>
      <w:r w:rsidR="00B5572E">
        <w:t xml:space="preserve">for </w:t>
      </w:r>
      <w:r w:rsidR="006073EA">
        <w:t xml:space="preserve">the </w:t>
      </w:r>
      <w:r w:rsidR="00B5572E">
        <w:t xml:space="preserve">following </w:t>
      </w:r>
      <w:r w:rsidR="006073EA">
        <w:t>analysis periods</w:t>
      </w:r>
      <w:r w:rsidR="00B5572E">
        <w:t>:</w:t>
      </w:r>
      <w:r w:rsidR="006073EA">
        <w:t xml:space="preserve"> 2014-2015 and 2015-2016</w:t>
      </w:r>
      <w:r w:rsidR="00120790">
        <w:t>.</w:t>
      </w:r>
      <w:r w:rsidRPr="0041481E">
        <w:t xml:space="preserve"> </w:t>
      </w:r>
    </w:p>
    <w:p w14:paraId="0B540473" w14:textId="4FB36D2D" w:rsidR="00995ABD" w:rsidRDefault="0041481E" w:rsidP="00F11AAC">
      <w:pPr>
        <w:pStyle w:val="BodyText"/>
      </w:pPr>
      <w:r w:rsidRPr="003F15F2">
        <w:t>Rec</w:t>
      </w:r>
      <w:r w:rsidR="00120790" w:rsidRPr="003F15F2">
        <w:t>oded Adolescent Depression</w:t>
      </w:r>
      <w:r w:rsidR="00D30FCA" w:rsidRPr="003F15F2">
        <w:t>―</w:t>
      </w:r>
      <w:r w:rsidR="00120790" w:rsidRPr="003F15F2">
        <w:t>several</w:t>
      </w:r>
      <w:r w:rsidRPr="003F15F2">
        <w:t xml:space="preserve"> youth MDE variables</w:t>
      </w:r>
      <w:r w:rsidR="00D30FCA" w:rsidRPr="003F15F2">
        <w:t>―</w:t>
      </w:r>
      <w:r w:rsidR="003C4964" w:rsidRPr="003F15F2">
        <w:t xml:space="preserve">was </w:t>
      </w:r>
      <w:r w:rsidRPr="003F15F2">
        <w:t xml:space="preserve">renamed </w:t>
      </w:r>
      <w:r w:rsidR="00120790" w:rsidRPr="003F15F2">
        <w:t>for the 2006-2009 analysis period</w:t>
      </w:r>
      <w:r w:rsidR="00D30FCA" w:rsidRPr="003F15F2">
        <w:t xml:space="preserve"> because</w:t>
      </w:r>
      <w:r w:rsidRPr="003F15F2">
        <w:t xml:space="preserve"> in 2006</w:t>
      </w:r>
      <w:r w:rsidR="00F11AAC" w:rsidRPr="003F15F2">
        <w:t xml:space="preserve"> and </w:t>
      </w:r>
      <w:r w:rsidRPr="003F15F2">
        <w:t xml:space="preserve">2007 </w:t>
      </w:r>
      <w:r w:rsidR="00120790" w:rsidRPr="003F15F2">
        <w:t>there</w:t>
      </w:r>
      <w:r w:rsidRPr="003F15F2">
        <w:t xml:space="preserve"> were variables that contained both adult and youth data</w:t>
      </w:r>
      <w:r w:rsidR="00D30FCA" w:rsidRPr="003F15F2">
        <w:t>,</w:t>
      </w:r>
      <w:r w:rsidR="00120790" w:rsidRPr="003F15F2">
        <w:t xml:space="preserve"> but</w:t>
      </w:r>
      <w:r w:rsidRPr="003F15F2">
        <w:t xml:space="preserve"> </w:t>
      </w:r>
      <w:r w:rsidR="00D30FCA" w:rsidRPr="003F15F2">
        <w:t xml:space="preserve">these variables </w:t>
      </w:r>
      <w:r w:rsidRPr="003F15F2">
        <w:t xml:space="preserve">were broken apart </w:t>
      </w:r>
      <w:r w:rsidR="00120790" w:rsidRPr="003F15F2">
        <w:t xml:space="preserve">in 2008 </w:t>
      </w:r>
      <w:r w:rsidRPr="003F15F2">
        <w:t>and made into age</w:t>
      </w:r>
      <w:r w:rsidR="00D30FCA" w:rsidRPr="003F15F2">
        <w:t>-</w:t>
      </w:r>
      <w:r w:rsidRPr="003F15F2">
        <w:t>specific sets of recodes.</w:t>
      </w:r>
      <w:r w:rsidRPr="0041481E">
        <w:t xml:space="preserve"> </w:t>
      </w:r>
    </w:p>
    <w:p w14:paraId="31702739" w14:textId="071DADCC" w:rsidR="00437AE0" w:rsidRDefault="00437AE0" w:rsidP="00F11AAC">
      <w:pPr>
        <w:pStyle w:val="BodyText"/>
      </w:pPr>
      <w:r>
        <w:t>Recoded Education</w:t>
      </w:r>
      <w:r w:rsidRPr="003F15F2">
        <w:t>―</w:t>
      </w:r>
      <w:r>
        <w:t>full-time college enrollment variable</w:t>
      </w:r>
      <w:r w:rsidRPr="003F15F2">
        <w:t>―</w:t>
      </w:r>
      <w:r>
        <w:t>was renamed due to a questionnaire change in 2016 to the current school enrollment question to clarify the question for younger respondents. This recoding applies only to the 2015-2016 analysis period.</w:t>
      </w:r>
      <w:r w:rsidR="00B5572E">
        <w:t xml:space="preserve"> </w:t>
      </w:r>
    </w:p>
    <w:p w14:paraId="2393665A" w14:textId="33B84F57" w:rsidR="00437AE0" w:rsidRDefault="00437AE0" w:rsidP="00F11AAC">
      <w:pPr>
        <w:pStyle w:val="BodyText"/>
      </w:pPr>
      <w:r>
        <w:t>Recoded Income</w:t>
      </w:r>
      <w:r w:rsidRPr="003F15F2">
        <w:t>―</w:t>
      </w:r>
      <w:r>
        <w:t>poverty variables</w:t>
      </w:r>
      <w:r w:rsidRPr="003F15F2">
        <w:t>―</w:t>
      </w:r>
      <w:r>
        <w:t xml:space="preserve">was renamed due to a questionnaire change in 2015 that added an additional income response level to the finer income level questions. This recoding applies only to the </w:t>
      </w:r>
      <w:r w:rsidR="001B7B05">
        <w:t>following analysis</w:t>
      </w:r>
      <w:r>
        <w:t xml:space="preserve"> periods: 2014-2015, 2002-2015, and 2002-2016.</w:t>
      </w:r>
      <w:r w:rsidR="00B5572E">
        <w:t xml:space="preserve"> </w:t>
      </w:r>
    </w:p>
    <w:p w14:paraId="313B6EA5" w14:textId="0D50E5D9" w:rsidR="007C179C" w:rsidRDefault="00995ABD" w:rsidP="00157B45">
      <w:pPr>
        <w:pStyle w:val="BodyText"/>
      </w:pPr>
      <w:r>
        <w:t xml:space="preserve">Starting with the </w:t>
      </w:r>
      <w:r w:rsidR="00B75BCB">
        <w:t xml:space="preserve">10-year </w:t>
      </w:r>
      <w:r>
        <w:t>2002-201</w:t>
      </w:r>
      <w:r w:rsidR="00375FC2">
        <w:t>1</w:t>
      </w:r>
      <w:r>
        <w:t xml:space="preserve"> R-DAS</w:t>
      </w:r>
      <w:r w:rsidR="00F11AAC">
        <w:t xml:space="preserve"> analysis period</w:t>
      </w:r>
      <w:r>
        <w:t xml:space="preserve">, </w:t>
      </w:r>
      <w:r w:rsidR="007C179C">
        <w:t xml:space="preserve">the </w:t>
      </w:r>
      <w:r>
        <w:t xml:space="preserve">eight geographic variables </w:t>
      </w:r>
      <w:r w:rsidR="007C179C">
        <w:t xml:space="preserve">listed in </w:t>
      </w:r>
      <w:r w:rsidR="007C179C" w:rsidRPr="005E700A">
        <w:rPr>
          <w:rStyle w:val="ablue"/>
        </w:rPr>
        <w:t xml:space="preserve">Table </w:t>
      </w:r>
      <w:r w:rsidR="005E700A" w:rsidRPr="005E700A">
        <w:rPr>
          <w:rStyle w:val="ablue"/>
        </w:rPr>
        <w:fldChar w:fldCharType="begin"/>
      </w:r>
      <w:r w:rsidR="005E700A" w:rsidRPr="005E700A">
        <w:rPr>
          <w:rStyle w:val="ablue"/>
        </w:rPr>
        <w:instrText xml:space="preserve"> REF t1 \h </w:instrText>
      </w:r>
      <w:r w:rsidR="005E700A">
        <w:rPr>
          <w:rStyle w:val="ablue"/>
        </w:rPr>
        <w:instrText xml:space="preserve"> \* MERGEFORMAT </w:instrText>
      </w:r>
      <w:r w:rsidR="005E700A" w:rsidRPr="005E700A">
        <w:rPr>
          <w:rStyle w:val="ablue"/>
        </w:rPr>
      </w:r>
      <w:r w:rsidR="005E700A" w:rsidRPr="005E700A">
        <w:rPr>
          <w:rStyle w:val="ablue"/>
        </w:rPr>
        <w:fldChar w:fldCharType="separate"/>
      </w:r>
      <w:r w:rsidR="005E700A" w:rsidRPr="005E700A">
        <w:rPr>
          <w:rStyle w:val="ablue"/>
        </w:rPr>
        <w:t>1</w:t>
      </w:r>
      <w:r w:rsidR="005E700A" w:rsidRPr="005E700A">
        <w:rPr>
          <w:rStyle w:val="ablue"/>
        </w:rPr>
        <w:fldChar w:fldCharType="end"/>
      </w:r>
      <w:r w:rsidR="007C179C">
        <w:t xml:space="preserve"> </w:t>
      </w:r>
      <w:r>
        <w:t>were added to allow for substate estimation.</w:t>
      </w:r>
      <w:r w:rsidR="006E753E">
        <w:t xml:space="preserve"> </w:t>
      </w:r>
      <w:r w:rsidR="00B645EC">
        <w:t xml:space="preserve">These eight variables identify </w:t>
      </w:r>
      <w:r w:rsidR="00A7577C">
        <w:t>counties</w:t>
      </w:r>
      <w:r w:rsidR="009D09BE">
        <w:t>,</w:t>
      </w:r>
      <w:r w:rsidR="00B645EC">
        <w:t xml:space="preserve"> core</w:t>
      </w:r>
      <w:r w:rsidR="000A2DE3">
        <w:t>-</w:t>
      </w:r>
      <w:r w:rsidR="00B645EC">
        <w:t>based statistical areas</w:t>
      </w:r>
      <w:r w:rsidR="000A2DE3">
        <w:t xml:space="preserve"> (CBSAs)</w:t>
      </w:r>
      <w:r w:rsidR="00B645EC">
        <w:t>, combined statistical areas</w:t>
      </w:r>
      <w:r w:rsidR="009D09BE">
        <w:t xml:space="preserve"> (CSAs)</w:t>
      </w:r>
      <w:r w:rsidR="00B645EC">
        <w:t xml:space="preserve">, metropolitan divisions, and other substate geographic regions. </w:t>
      </w:r>
      <w:r w:rsidR="00157B45">
        <w:t>Some geographic regions represented in the NSDUH samples over the years 2002 through 2011 were combined with others when the number of observations was small (i.e., fewer than 500 cases over the 10-year period) or when a region did not appear in the NSDUH sample in each year from 2002 to 2011.</w:t>
      </w:r>
    </w:p>
    <w:p w14:paraId="220A574B" w14:textId="537AA098" w:rsidR="007C179C" w:rsidRDefault="007C179C">
      <w:pPr>
        <w:pStyle w:val="BodyText"/>
      </w:pPr>
      <w:r>
        <w:t xml:space="preserve">These geographic variables have also been added to the 12-year 2002-2013 R-DAS </w:t>
      </w:r>
      <w:r w:rsidR="005E700A">
        <w:t xml:space="preserve">data </w:t>
      </w:r>
      <w:r>
        <w:t>fil</w:t>
      </w:r>
      <w:r w:rsidR="00157B45">
        <w:t>e</w:t>
      </w:r>
      <w:r w:rsidR="00071C05">
        <w:t xml:space="preserve">, the 14-year 2002-2015 R-DAS </w:t>
      </w:r>
      <w:r w:rsidR="005E700A">
        <w:t xml:space="preserve">data </w:t>
      </w:r>
      <w:r w:rsidR="00071C05">
        <w:t xml:space="preserve">file, and the 2002-2016 R-DAS </w:t>
      </w:r>
      <w:r w:rsidR="005E700A">
        <w:t xml:space="preserve">data </w:t>
      </w:r>
      <w:r w:rsidR="00071C05">
        <w:t>file</w:t>
      </w:r>
      <w:r w:rsidR="001339F8">
        <w:t>. Note</w:t>
      </w:r>
      <w:r w:rsidR="005E700A">
        <w:t xml:space="preserve"> that</w:t>
      </w:r>
      <w:r w:rsidR="001339F8">
        <w:t xml:space="preserve"> the same unique areas are included for all </w:t>
      </w:r>
      <w:r w:rsidR="005E700A">
        <w:t>four</w:t>
      </w:r>
      <w:r w:rsidR="001339F8">
        <w:t xml:space="preserve"> files (i.e., if an area was combined with another area on the 2002-2011 R-DAS</w:t>
      </w:r>
      <w:r w:rsidR="005E700A">
        <w:t xml:space="preserve"> 10-year data file</w:t>
      </w:r>
      <w:r w:rsidR="001339F8">
        <w:t xml:space="preserve">, it was combined again on subsequent R-DAS </w:t>
      </w:r>
      <w:r w:rsidR="005E700A">
        <w:t xml:space="preserve">data </w:t>
      </w:r>
      <w:r w:rsidR="001339F8">
        <w:lastRenderedPageBreak/>
        <w:t>files). Thus</w:t>
      </w:r>
      <w:r w:rsidR="005E700A">
        <w:t>,</w:t>
      </w:r>
      <w:r w:rsidR="001339F8">
        <w:t xml:space="preserve"> the geographic areas represented on the 10</w:t>
      </w:r>
      <w:r w:rsidR="005E700A">
        <w:t>-</w:t>
      </w:r>
      <w:r w:rsidR="001339F8">
        <w:t xml:space="preserve">year </w:t>
      </w:r>
      <w:r w:rsidR="005E700A">
        <w:t xml:space="preserve">data file </w:t>
      </w:r>
      <w:r w:rsidR="001339F8">
        <w:t xml:space="preserve">are the same geographic areas represented on the 12-, 14-, and 15-year </w:t>
      </w:r>
      <w:r w:rsidR="005E700A">
        <w:t xml:space="preserve">data </w:t>
      </w:r>
      <w:r w:rsidR="001339F8">
        <w:t>files.</w:t>
      </w:r>
      <w:r w:rsidR="00157B45">
        <w:t xml:space="preserve"> </w:t>
      </w:r>
    </w:p>
    <w:p w14:paraId="01C392B2" w14:textId="630D5563" w:rsidR="000C3784" w:rsidRDefault="0061578A" w:rsidP="00157B45">
      <w:pPr>
        <w:pStyle w:val="BodyText"/>
      </w:pPr>
      <w:r>
        <w:t>The numeric values of all eight variables</w:t>
      </w:r>
      <w:r w:rsidR="00407BB8">
        <w:t xml:space="preserve">, </w:t>
      </w:r>
      <w:r w:rsidR="00157B45">
        <w:t xml:space="preserve">as constructed for the 2002-2011 R-DAS </w:t>
      </w:r>
      <w:r w:rsidR="005E700A">
        <w:t xml:space="preserve">data </w:t>
      </w:r>
      <w:r w:rsidR="00157B45">
        <w:t xml:space="preserve">file, </w:t>
      </w:r>
      <w:r w:rsidR="00407BB8">
        <w:t>along with their corresponding geographic area descriptions,</w:t>
      </w:r>
      <w:r>
        <w:t xml:space="preserve"> are listed in Appendix P</w:t>
      </w:r>
      <w:r w:rsidR="00407BB8">
        <w:t>.</w:t>
      </w:r>
      <w:r w:rsidR="006E753E">
        <w:t xml:space="preserve"> </w:t>
      </w:r>
      <w:r w:rsidR="001339F8">
        <w:t>Note</w:t>
      </w:r>
      <w:r w:rsidR="008E7D65">
        <w:t xml:space="preserve"> that the</w:t>
      </w:r>
      <w:r w:rsidR="001339F8">
        <w:t xml:space="preserve"> numeric values and geographic area </w:t>
      </w:r>
      <w:r w:rsidR="00104DC1">
        <w:t>descriptions</w:t>
      </w:r>
      <w:r w:rsidR="001339F8">
        <w:t xml:space="preserve"> are the same for </w:t>
      </w:r>
      <w:r w:rsidR="008E7D65">
        <w:t xml:space="preserve">the </w:t>
      </w:r>
      <w:r w:rsidR="001339F8">
        <w:t>2002-2013, 2002</w:t>
      </w:r>
      <w:r w:rsidR="008E7D65">
        <w:noBreakHyphen/>
      </w:r>
      <w:r w:rsidR="001339F8">
        <w:t xml:space="preserve">2015, and 2002-2016 R-DAS </w:t>
      </w:r>
      <w:r w:rsidR="005E700A">
        <w:t xml:space="preserve">data </w:t>
      </w:r>
      <w:r w:rsidR="001339F8">
        <w:t xml:space="preserve">files. </w:t>
      </w:r>
      <w:r w:rsidR="00C40AFA">
        <w:t xml:space="preserve">In addition to these </w:t>
      </w:r>
      <w:r w:rsidR="000A2DE3">
        <w:t>eight</w:t>
      </w:r>
      <w:r w:rsidR="00C40AFA">
        <w:t xml:space="preserve"> geographic variables, all </w:t>
      </w:r>
      <w:r w:rsidR="003C4964">
        <w:t xml:space="preserve">of the </w:t>
      </w:r>
      <w:r w:rsidR="00C40AFA">
        <w:t xml:space="preserve">R-DAS </w:t>
      </w:r>
      <w:r w:rsidR="005E700A">
        <w:t xml:space="preserve">data </w:t>
      </w:r>
      <w:r w:rsidR="00C40AFA">
        <w:t>files, including the 2002-201</w:t>
      </w:r>
      <w:r w:rsidR="007730FF">
        <w:t>3</w:t>
      </w:r>
      <w:r w:rsidR="001339F8">
        <w:t>, 2002-2015, and 2002-2016</w:t>
      </w:r>
      <w:r w:rsidR="00C40AFA">
        <w:t xml:space="preserve"> R-DAS </w:t>
      </w:r>
      <w:r w:rsidR="005E700A">
        <w:t xml:space="preserve">data </w:t>
      </w:r>
      <w:r w:rsidR="00C40AFA">
        <w:t>file</w:t>
      </w:r>
      <w:r w:rsidR="001339F8">
        <w:t>s</w:t>
      </w:r>
      <w:r w:rsidR="00C40AFA">
        <w:t xml:space="preserve">, include the </w:t>
      </w:r>
      <w:r w:rsidR="008E7D65">
        <w:t>s</w:t>
      </w:r>
      <w:r w:rsidR="00C40AFA">
        <w:t xml:space="preserve">tate variable to allow for </w:t>
      </w:r>
      <w:r w:rsidR="008E7D65">
        <w:t>s</w:t>
      </w:r>
      <w:r w:rsidR="00C40AFA">
        <w:t>tate-level estimates.</w:t>
      </w:r>
      <w:r w:rsidR="009D09BE">
        <w:t xml:space="preserve"> </w:t>
      </w:r>
    </w:p>
    <w:p w14:paraId="46DF5DDA" w14:textId="39AC74E2" w:rsidR="00D006FB" w:rsidRDefault="00D006FB" w:rsidP="000C3517">
      <w:pPr>
        <w:pStyle w:val="BodyText"/>
        <w:rPr>
          <w:rStyle w:val="Hyperlink"/>
        </w:rPr>
      </w:pPr>
      <w:r>
        <w:t xml:space="preserve">Substate region definitions for the </w:t>
      </w:r>
      <w:r w:rsidR="002F16C5" w:rsidRPr="002F16C5">
        <w:t>STREG10</w:t>
      </w:r>
      <w:r w:rsidR="002F16C5">
        <w:rPr>
          <w:color w:val="1F497D"/>
        </w:rPr>
        <w:t xml:space="preserve"> </w:t>
      </w:r>
      <w:r>
        <w:t xml:space="preserve">variable are </w:t>
      </w:r>
      <w:r w:rsidRPr="000A2DE3">
        <w:t>provided</w:t>
      </w:r>
      <w:r>
        <w:t xml:space="preserve"> on SAMHSA</w:t>
      </w:r>
      <w:r w:rsidR="006E753E">
        <w:t>'</w:t>
      </w:r>
      <w:r>
        <w:t xml:space="preserve">s </w:t>
      </w:r>
      <w:r w:rsidR="008E7D65">
        <w:t>w</w:t>
      </w:r>
      <w:r>
        <w:t>ebsite</w:t>
      </w:r>
      <w:r w:rsidR="000A2DE3" w:rsidRPr="00EE6137">
        <w:t xml:space="preserve"> </w:t>
      </w:r>
      <w:r w:rsidR="00B75BCB" w:rsidRPr="00185170">
        <w:t xml:space="preserve">at </w:t>
      </w:r>
      <w:hyperlink r:id="rId9" w:history="1">
        <w:r w:rsidR="000C3517" w:rsidRPr="00BE3C37">
          <w:rPr>
            <w:rStyle w:val="Hyperlink"/>
          </w:rPr>
          <w:t>https://archive.samhsa.gov/data/</w:t>
        </w:r>
      </w:hyperlink>
      <w:r w:rsidR="000C3517">
        <w:rPr>
          <w:rStyle w:val="Hyperlink"/>
        </w:rPr>
        <w:t>.</w:t>
      </w:r>
      <w:r w:rsidR="00EF688C">
        <w:rPr>
          <w:rStyle w:val="FootnoteReference"/>
          <w:lang w:val="en"/>
        </w:rPr>
        <w:footnoteReference w:id="5"/>
      </w:r>
      <w:r w:rsidR="000C3517">
        <w:rPr>
          <w:rStyle w:val="Hyperlink"/>
        </w:rPr>
        <w:t xml:space="preserve"> </w:t>
      </w:r>
      <w:r w:rsidR="00CD3E97">
        <w:t xml:space="preserve">Substate region definitions for the </w:t>
      </w:r>
      <w:r w:rsidR="00CD3E97" w:rsidRPr="002F16C5">
        <w:t>STREG1</w:t>
      </w:r>
      <w:r w:rsidR="00CD3E97">
        <w:t>4</w:t>
      </w:r>
      <w:r w:rsidR="00CD3E97">
        <w:rPr>
          <w:color w:val="1F497D"/>
        </w:rPr>
        <w:t xml:space="preserve"> </w:t>
      </w:r>
      <w:r w:rsidR="00CD3E97">
        <w:t xml:space="preserve">variable are </w:t>
      </w:r>
      <w:r w:rsidR="00CD3E97" w:rsidRPr="000A2DE3">
        <w:t>provided</w:t>
      </w:r>
      <w:r w:rsidR="00CD3E97">
        <w:t xml:space="preserve"> in Appendix </w:t>
      </w:r>
      <w:r w:rsidR="006A1407">
        <w:t>R</w:t>
      </w:r>
      <w:r w:rsidR="00CD3E97">
        <w:t xml:space="preserve"> </w:t>
      </w:r>
      <w:r w:rsidR="000C3517">
        <w:t xml:space="preserve">of this codebook </w:t>
      </w:r>
      <w:r w:rsidR="00CD3E97">
        <w:t xml:space="preserve">and on SAMHSA's </w:t>
      </w:r>
      <w:r w:rsidR="008E7D65">
        <w:t>w</w:t>
      </w:r>
      <w:r w:rsidR="00CD3E97">
        <w:t xml:space="preserve">ebsite </w:t>
      </w:r>
      <w:r w:rsidR="00CD3E97" w:rsidRPr="00185170">
        <w:t xml:space="preserve">at </w:t>
      </w:r>
      <w:hyperlink r:id="rId10" w:history="1">
        <w:r w:rsidR="000C3517" w:rsidRPr="00BE3C37">
          <w:rPr>
            <w:rStyle w:val="Hyperlink"/>
          </w:rPr>
          <w:t>https://www.samhsa.gov/data/</w:t>
        </w:r>
      </w:hyperlink>
      <w:r w:rsidR="000C3517">
        <w:rPr>
          <w:rStyle w:val="Hyperlink"/>
        </w:rPr>
        <w:t>.</w:t>
      </w:r>
      <w:r w:rsidR="00EF688C">
        <w:rPr>
          <w:rStyle w:val="FootnoteReference"/>
          <w:lang w:val="en"/>
        </w:rPr>
        <w:footnoteReference w:id="6"/>
      </w:r>
      <w:r w:rsidR="000C3517">
        <w:rPr>
          <w:rStyle w:val="Hyperlink"/>
        </w:rPr>
        <w:t xml:space="preserve"> </w:t>
      </w:r>
      <w:r>
        <w:t>CBSA</w:t>
      </w:r>
      <w:r w:rsidR="000C3517">
        <w:t>s are defined by the OMB.</w:t>
      </w:r>
      <w:r w:rsidR="000C3517">
        <w:rPr>
          <w:rStyle w:val="FootnoteReference"/>
        </w:rPr>
        <w:footnoteReference w:id="7"/>
      </w:r>
      <w:r w:rsidR="000C3517">
        <w:t xml:space="preserve"> </w:t>
      </w:r>
    </w:p>
    <w:p w14:paraId="61B043C5" w14:textId="3F253F20" w:rsidR="00430032" w:rsidRDefault="00430032" w:rsidP="00B568A6">
      <w:pPr>
        <w:pStyle w:val="BodyText"/>
      </w:pPr>
      <w:r>
        <w:t xml:space="preserve">Because R-DAS weights are not calibrated to the substate and metropolitan area geographies shown in </w:t>
      </w:r>
      <w:r w:rsidRPr="00497FCE">
        <w:rPr>
          <w:rStyle w:val="ablue"/>
        </w:rPr>
        <w:t xml:space="preserve">Table </w:t>
      </w:r>
      <w:r w:rsidR="00497FCE" w:rsidRPr="00497FCE">
        <w:rPr>
          <w:rStyle w:val="ablue"/>
        </w:rPr>
        <w:fldChar w:fldCharType="begin"/>
      </w:r>
      <w:r w:rsidR="00497FCE" w:rsidRPr="00497FCE">
        <w:rPr>
          <w:rStyle w:val="ablue"/>
        </w:rPr>
        <w:instrText xml:space="preserve"> REF t1 \h </w:instrText>
      </w:r>
      <w:r w:rsidR="00497FCE">
        <w:rPr>
          <w:rStyle w:val="ablue"/>
        </w:rPr>
        <w:instrText xml:space="preserve"> \* MERGEFORMAT </w:instrText>
      </w:r>
      <w:r w:rsidR="00497FCE" w:rsidRPr="00497FCE">
        <w:rPr>
          <w:rStyle w:val="ablue"/>
        </w:rPr>
      </w:r>
      <w:r w:rsidR="00497FCE" w:rsidRPr="00497FCE">
        <w:rPr>
          <w:rStyle w:val="ablue"/>
        </w:rPr>
        <w:fldChar w:fldCharType="separate"/>
      </w:r>
      <w:r w:rsidR="00497FCE" w:rsidRPr="00497FCE">
        <w:rPr>
          <w:rStyle w:val="ablue"/>
        </w:rPr>
        <w:t>1</w:t>
      </w:r>
      <w:r w:rsidR="00497FCE" w:rsidRPr="00497FCE">
        <w:rPr>
          <w:rStyle w:val="ablue"/>
        </w:rPr>
        <w:fldChar w:fldCharType="end"/>
      </w:r>
      <w:r>
        <w:t xml:space="preserve"> (for convenience, these are all called "substate" areas),</w:t>
      </w:r>
      <w:r w:rsidDel="00CD26B6">
        <w:t xml:space="preserve"> </w:t>
      </w:r>
      <w:r>
        <w:t>it is important to consider the degree to which substate population estimates derived from R</w:t>
      </w:r>
      <w:r>
        <w:noBreakHyphen/>
        <w:t>DAS weights agree with population estimates from other sources. Consequently, the 2002-2011 R</w:t>
      </w:r>
      <w:r w:rsidR="00497FCE">
        <w:noBreakHyphen/>
      </w:r>
      <w:r>
        <w:t xml:space="preserve">DAS </w:t>
      </w:r>
      <w:r w:rsidR="00497FCE">
        <w:t xml:space="preserve">data file </w:t>
      </w:r>
      <w:r>
        <w:t>was used to investigate coverage ratios. Coverage ratios, defined as the ratio of R-DAS weighted totals to estimated population counts</w:t>
      </w:r>
      <w:r>
        <w:rPr>
          <w:rStyle w:val="FootnoteReference"/>
        </w:rPr>
        <w:footnoteReference w:id="8"/>
      </w:r>
      <w:r>
        <w:t xml:space="preserve"> as of 2008, were created for all substate geographies included in the 2002-2011 R-DAS</w:t>
      </w:r>
      <w:r w:rsidR="00497FCE">
        <w:t xml:space="preserve"> data file</w:t>
      </w:r>
      <w:r>
        <w:t>. Substate geographies with coverage ratios of less than 0.8 or more than 1.2 may be more likely to produce biased estimates than other substate geographies. Coverage ratios for all 2002-2011 R-DAS substate geographies are listed in Appendix P</w:t>
      </w:r>
      <w:r w:rsidR="00497FCE">
        <w:t xml:space="preserve"> of this codebook</w:t>
      </w:r>
      <w:r>
        <w:t>. Additionally, updated coverage ratios using the 2002-2016 R</w:t>
      </w:r>
      <w:r w:rsidR="00497FCE">
        <w:noBreakHyphen/>
      </w:r>
      <w:r>
        <w:t xml:space="preserve">DAS </w:t>
      </w:r>
      <w:r w:rsidR="00497FCE">
        <w:t xml:space="preserve">data file </w:t>
      </w:r>
      <w:r>
        <w:t>are included in Appendix Q. Note</w:t>
      </w:r>
      <w:r w:rsidR="00497FCE">
        <w:t xml:space="preserve"> that</w:t>
      </w:r>
      <w:r>
        <w:t xml:space="preserve"> only the 2002-2011 R-DAS coverage ratios are discussed in this introduction. </w:t>
      </w:r>
    </w:p>
    <w:p w14:paraId="796CF090" w14:textId="2EFEB6EE" w:rsidR="00430032" w:rsidRPr="00430032" w:rsidRDefault="00430032" w:rsidP="00B568A6">
      <w:pPr>
        <w:pStyle w:val="BodyText"/>
        <w:rPr>
          <w:rFonts w:eastAsiaTheme="minorEastAsia"/>
        </w:rPr>
      </w:pPr>
      <w:r>
        <w:t xml:space="preserve">The assessment of the 2002-2011 R-DAS </w:t>
      </w:r>
      <w:r w:rsidR="005E700A">
        <w:t xml:space="preserve">data </w:t>
      </w:r>
      <w:r>
        <w:t xml:space="preserve">file revealed a total of 20 </w:t>
      </w:r>
      <w:r w:rsidR="00497FCE">
        <w:t>s</w:t>
      </w:r>
      <w:r>
        <w:t>tate-county geographies, 14 CBSAs, 6 CSAs, and 14 substate regions with coverage ratios of less than 80</w:t>
      </w:r>
      <w:r w:rsidR="00497FCE">
        <w:t> </w:t>
      </w:r>
      <w:r>
        <w:t xml:space="preserve">percent or more than 120 percent. These geographies and their associated coverage ratios are shown in </w:t>
      </w:r>
      <w:r w:rsidRPr="00497FCE">
        <w:rPr>
          <w:rStyle w:val="ablue"/>
        </w:rPr>
        <w:t xml:space="preserve">Tables </w:t>
      </w:r>
      <w:r w:rsidR="00497FCE" w:rsidRPr="00497FCE">
        <w:rPr>
          <w:rStyle w:val="ablue"/>
        </w:rPr>
        <w:fldChar w:fldCharType="begin"/>
      </w:r>
      <w:r w:rsidR="00497FCE" w:rsidRPr="00497FCE">
        <w:rPr>
          <w:rStyle w:val="ablue"/>
        </w:rPr>
        <w:instrText xml:space="preserve"> REF t2 \h </w:instrText>
      </w:r>
      <w:r w:rsidR="00497FCE">
        <w:rPr>
          <w:rStyle w:val="ablue"/>
        </w:rPr>
        <w:instrText xml:space="preserve"> \* MERGEFORMAT </w:instrText>
      </w:r>
      <w:r w:rsidR="00497FCE" w:rsidRPr="00497FCE">
        <w:rPr>
          <w:rStyle w:val="ablue"/>
        </w:rPr>
      </w:r>
      <w:r w:rsidR="00497FCE" w:rsidRPr="00497FCE">
        <w:rPr>
          <w:rStyle w:val="ablue"/>
        </w:rPr>
        <w:fldChar w:fldCharType="separate"/>
      </w:r>
      <w:r w:rsidR="00497FCE" w:rsidRPr="00497FCE">
        <w:rPr>
          <w:rStyle w:val="ablue"/>
        </w:rPr>
        <w:t>2</w:t>
      </w:r>
      <w:r w:rsidR="00497FCE" w:rsidRPr="00497FCE">
        <w:rPr>
          <w:rStyle w:val="ablue"/>
        </w:rPr>
        <w:fldChar w:fldCharType="end"/>
      </w:r>
      <w:r>
        <w:t xml:space="preserve">, </w:t>
      </w:r>
      <w:r w:rsidR="00497FCE" w:rsidRPr="00497FCE">
        <w:rPr>
          <w:rStyle w:val="ablue"/>
        </w:rPr>
        <w:fldChar w:fldCharType="begin"/>
      </w:r>
      <w:r w:rsidR="00497FCE" w:rsidRPr="00497FCE">
        <w:rPr>
          <w:rStyle w:val="ablue"/>
        </w:rPr>
        <w:instrText xml:space="preserve"> REF t3 \h </w:instrText>
      </w:r>
      <w:r w:rsidR="00497FCE">
        <w:rPr>
          <w:rStyle w:val="ablue"/>
        </w:rPr>
        <w:instrText xml:space="preserve"> \* MERGEFORMAT </w:instrText>
      </w:r>
      <w:r w:rsidR="00497FCE" w:rsidRPr="00497FCE">
        <w:rPr>
          <w:rStyle w:val="ablue"/>
        </w:rPr>
      </w:r>
      <w:r w:rsidR="00497FCE" w:rsidRPr="00497FCE">
        <w:rPr>
          <w:rStyle w:val="ablue"/>
        </w:rPr>
        <w:fldChar w:fldCharType="separate"/>
      </w:r>
      <w:r w:rsidR="00497FCE" w:rsidRPr="00497FCE">
        <w:rPr>
          <w:rStyle w:val="ablue"/>
        </w:rPr>
        <w:t>3</w:t>
      </w:r>
      <w:r w:rsidR="00497FCE" w:rsidRPr="00497FCE">
        <w:rPr>
          <w:rStyle w:val="ablue"/>
        </w:rPr>
        <w:fldChar w:fldCharType="end"/>
      </w:r>
      <w:r>
        <w:t xml:space="preserve">, </w:t>
      </w:r>
      <w:r w:rsidR="00497FCE" w:rsidRPr="00497FCE">
        <w:rPr>
          <w:rStyle w:val="ablue"/>
        </w:rPr>
        <w:fldChar w:fldCharType="begin"/>
      </w:r>
      <w:r w:rsidR="00497FCE" w:rsidRPr="00497FCE">
        <w:rPr>
          <w:rStyle w:val="ablue"/>
        </w:rPr>
        <w:instrText xml:space="preserve"> REF t4 \h </w:instrText>
      </w:r>
      <w:r w:rsidR="00497FCE">
        <w:rPr>
          <w:rStyle w:val="ablue"/>
        </w:rPr>
        <w:instrText xml:space="preserve"> \* MERGEFORMAT </w:instrText>
      </w:r>
      <w:r w:rsidR="00497FCE" w:rsidRPr="00497FCE">
        <w:rPr>
          <w:rStyle w:val="ablue"/>
        </w:rPr>
      </w:r>
      <w:r w:rsidR="00497FCE" w:rsidRPr="00497FCE">
        <w:rPr>
          <w:rStyle w:val="ablue"/>
        </w:rPr>
        <w:fldChar w:fldCharType="separate"/>
      </w:r>
      <w:r w:rsidR="00497FCE" w:rsidRPr="00497FCE">
        <w:rPr>
          <w:rStyle w:val="ablue"/>
        </w:rPr>
        <w:t>4</w:t>
      </w:r>
      <w:r w:rsidR="00497FCE" w:rsidRPr="00497FCE">
        <w:rPr>
          <w:rStyle w:val="ablue"/>
        </w:rPr>
        <w:fldChar w:fldCharType="end"/>
      </w:r>
      <w:r>
        <w:t xml:space="preserve">, and </w:t>
      </w:r>
      <w:r w:rsidR="00497FCE" w:rsidRPr="00497FCE">
        <w:rPr>
          <w:rStyle w:val="ablue"/>
        </w:rPr>
        <w:fldChar w:fldCharType="begin"/>
      </w:r>
      <w:r w:rsidR="00497FCE" w:rsidRPr="00497FCE">
        <w:rPr>
          <w:rStyle w:val="ablue"/>
        </w:rPr>
        <w:instrText xml:space="preserve"> REF t5 \h </w:instrText>
      </w:r>
      <w:r w:rsidR="00497FCE">
        <w:rPr>
          <w:rStyle w:val="ablue"/>
        </w:rPr>
        <w:instrText xml:space="preserve"> \* MERGEFORMAT </w:instrText>
      </w:r>
      <w:r w:rsidR="00497FCE" w:rsidRPr="00497FCE">
        <w:rPr>
          <w:rStyle w:val="ablue"/>
        </w:rPr>
      </w:r>
      <w:r w:rsidR="00497FCE" w:rsidRPr="00497FCE">
        <w:rPr>
          <w:rStyle w:val="ablue"/>
        </w:rPr>
        <w:fldChar w:fldCharType="separate"/>
      </w:r>
      <w:r w:rsidR="00497FCE" w:rsidRPr="00497FCE">
        <w:rPr>
          <w:rStyle w:val="ablue"/>
        </w:rPr>
        <w:t>5</w:t>
      </w:r>
      <w:r w:rsidR="00497FCE" w:rsidRPr="00497FCE">
        <w:rPr>
          <w:rStyle w:val="ablue"/>
        </w:rPr>
        <w:fldChar w:fldCharType="end"/>
      </w:r>
      <w:r>
        <w:t xml:space="preserve">, respectively. </w:t>
      </w:r>
      <w:bookmarkStart w:id="19" w:name="_GoBack"/>
      <w:bookmarkEnd w:id="19"/>
    </w:p>
    <w:p w14:paraId="7BEACF98" w14:textId="77777777" w:rsidR="00497FCE" w:rsidRDefault="00497FCE">
      <w:pPr>
        <w:rPr>
          <w:rFonts w:ascii="Times New Roman" w:eastAsia="Times New Roman" w:hAnsi="Times New Roman" w:cs="Times New Roman"/>
          <w:b/>
          <w:bCs/>
          <w:szCs w:val="20"/>
        </w:rPr>
      </w:pPr>
      <w:bookmarkStart w:id="20" w:name="_Hlk500160362"/>
      <w:r>
        <w:br w:type="page"/>
      </w:r>
    </w:p>
    <w:p w14:paraId="02204DF7" w14:textId="7CBCA1D9" w:rsidR="00C40AFA" w:rsidRPr="0061578A" w:rsidRDefault="000A2DE3" w:rsidP="00352E54">
      <w:pPr>
        <w:pStyle w:val="TableTitle"/>
        <w:keepNext w:val="0"/>
        <w:keepLines w:val="0"/>
      </w:pPr>
      <w:bookmarkStart w:id="21" w:name="_Toc500919630"/>
      <w:r>
        <w:lastRenderedPageBreak/>
        <w:t xml:space="preserve">Table </w:t>
      </w:r>
      <w:bookmarkStart w:id="22" w:name="t1"/>
      <w:r>
        <w:t>1</w:t>
      </w:r>
      <w:bookmarkEnd w:id="22"/>
      <w:r w:rsidR="00B74A96">
        <w:t>.</w:t>
      </w:r>
      <w:r>
        <w:tab/>
      </w:r>
      <w:r w:rsidR="00C40AFA" w:rsidRPr="00B130D5">
        <w:t>Geographic</w:t>
      </w:r>
      <w:r w:rsidR="00C40AFA" w:rsidRPr="0061578A">
        <w:t xml:space="preserve"> Variables Introduced in the 2002-2011 R-DAS</w:t>
      </w:r>
      <w:r w:rsidR="00497FCE">
        <w:t xml:space="preserve"> Data File </w:t>
      </w:r>
      <w:r w:rsidR="00157B45">
        <w:t>and Summary Information Derived from the 2002-2011 R-DAS</w:t>
      </w:r>
      <w:r w:rsidR="00497FCE">
        <w:t xml:space="preserve"> Data File</w:t>
      </w:r>
      <w:bookmarkEnd w:id="21"/>
    </w:p>
    <w:tbl>
      <w:tblPr>
        <w:tblStyle w:val="TableGrid"/>
        <w:tblW w:w="5000" w:type="pct"/>
        <w:tblLayout w:type="fixed"/>
        <w:tblLook w:val="04A0" w:firstRow="1" w:lastRow="0" w:firstColumn="1" w:lastColumn="0" w:noHBand="0" w:noVBand="1"/>
      </w:tblPr>
      <w:tblGrid>
        <w:gridCol w:w="1345"/>
        <w:gridCol w:w="3852"/>
        <w:gridCol w:w="1057"/>
        <w:gridCol w:w="1145"/>
        <w:gridCol w:w="1951"/>
      </w:tblGrid>
      <w:tr w:rsidR="009F7EF3" w:rsidRPr="0012147B" w14:paraId="2320A193" w14:textId="77777777" w:rsidTr="00352E54">
        <w:trPr>
          <w:trHeight w:val="20"/>
        </w:trPr>
        <w:tc>
          <w:tcPr>
            <w:tcW w:w="1345" w:type="dxa"/>
            <w:tcBorders>
              <w:bottom w:val="single" w:sz="4" w:space="0" w:color="auto"/>
            </w:tcBorders>
            <w:vAlign w:val="bottom"/>
          </w:tcPr>
          <w:bookmarkEnd w:id="20"/>
          <w:p w14:paraId="2C5BB813" w14:textId="77777777" w:rsidR="00B46856" w:rsidRPr="008A2B04" w:rsidRDefault="00B46856" w:rsidP="00352E54">
            <w:pPr>
              <w:pStyle w:val="TableHeaders"/>
              <w:keepNext w:val="0"/>
              <w:jc w:val="left"/>
            </w:pPr>
            <w:r w:rsidRPr="008A2B04">
              <w:t>Variable</w:t>
            </w:r>
          </w:p>
        </w:tc>
        <w:tc>
          <w:tcPr>
            <w:tcW w:w="3852" w:type="dxa"/>
            <w:tcBorders>
              <w:bottom w:val="single" w:sz="4" w:space="0" w:color="auto"/>
            </w:tcBorders>
            <w:vAlign w:val="bottom"/>
          </w:tcPr>
          <w:p w14:paraId="55B18559" w14:textId="77777777" w:rsidR="00B46856" w:rsidRPr="00A129C9" w:rsidRDefault="00B46856" w:rsidP="00352E54">
            <w:pPr>
              <w:pStyle w:val="TableHeaders"/>
              <w:keepNext w:val="0"/>
            </w:pPr>
            <w:r w:rsidRPr="00A129C9">
              <w:t>Description</w:t>
            </w:r>
          </w:p>
        </w:tc>
        <w:tc>
          <w:tcPr>
            <w:tcW w:w="1057" w:type="dxa"/>
            <w:tcBorders>
              <w:bottom w:val="single" w:sz="4" w:space="0" w:color="auto"/>
            </w:tcBorders>
            <w:vAlign w:val="bottom"/>
          </w:tcPr>
          <w:p w14:paraId="16558D03" w14:textId="77777777" w:rsidR="00B46856" w:rsidRPr="00551472" w:rsidRDefault="00B46856" w:rsidP="00352E54">
            <w:pPr>
              <w:pStyle w:val="TableHeaders"/>
              <w:keepNext w:val="0"/>
            </w:pPr>
            <w:r w:rsidRPr="0013558A">
              <w:t>Unique Areas in R-DAS</w:t>
            </w:r>
          </w:p>
        </w:tc>
        <w:tc>
          <w:tcPr>
            <w:tcW w:w="1145" w:type="dxa"/>
            <w:tcBorders>
              <w:bottom w:val="single" w:sz="4" w:space="0" w:color="auto"/>
            </w:tcBorders>
            <w:vAlign w:val="bottom"/>
          </w:tcPr>
          <w:p w14:paraId="6B0F7238" w14:textId="77777777" w:rsidR="00B46856" w:rsidRPr="00B568A6" w:rsidRDefault="00B46856" w:rsidP="00352E54">
            <w:pPr>
              <w:pStyle w:val="TableHeaders"/>
              <w:keepNext w:val="0"/>
            </w:pPr>
            <w:r w:rsidRPr="00B568A6">
              <w:t>Total</w:t>
            </w:r>
          </w:p>
        </w:tc>
        <w:tc>
          <w:tcPr>
            <w:tcW w:w="1951" w:type="dxa"/>
            <w:tcBorders>
              <w:bottom w:val="single" w:sz="4" w:space="0" w:color="auto"/>
            </w:tcBorders>
            <w:vAlign w:val="bottom"/>
          </w:tcPr>
          <w:p w14:paraId="4A9DCF25" w14:textId="0D7AAC54" w:rsidR="00B46856" w:rsidRPr="00352E54" w:rsidRDefault="009F7EF3" w:rsidP="00352E54">
            <w:pPr>
              <w:pStyle w:val="TableHeaders"/>
              <w:keepNext w:val="0"/>
              <w:rPr>
                <w:vertAlign w:val="superscript"/>
              </w:rPr>
            </w:pPr>
            <w:r w:rsidRPr="00B568A6">
              <w:t xml:space="preserve">Unique Areas with </w:t>
            </w:r>
            <w:r w:rsidR="00B46856" w:rsidRPr="00B568A6">
              <w:t xml:space="preserve">Coverage Ratio </w:t>
            </w:r>
            <w:r w:rsidR="009D09BE" w:rsidRPr="00B568A6">
              <w:t xml:space="preserve">of </w:t>
            </w:r>
            <w:r w:rsidR="00B46856" w:rsidRPr="00B568A6">
              <w:t xml:space="preserve">Less </w:t>
            </w:r>
            <w:r w:rsidR="00B11925">
              <w:t>T</w:t>
            </w:r>
            <w:r w:rsidR="00B46856" w:rsidRPr="00B568A6">
              <w:t xml:space="preserve">han </w:t>
            </w:r>
            <w:r w:rsidR="00353589" w:rsidRPr="00B568A6">
              <w:t>0</w:t>
            </w:r>
            <w:r w:rsidR="00B46856" w:rsidRPr="00B568A6">
              <w:t xml:space="preserve">.8 or More </w:t>
            </w:r>
            <w:r w:rsidR="00B11925">
              <w:t>T</w:t>
            </w:r>
            <w:r w:rsidR="00B46856" w:rsidRPr="00B568A6">
              <w:t>han 1.2</w:t>
            </w:r>
          </w:p>
        </w:tc>
      </w:tr>
      <w:tr w:rsidR="00B46856" w:rsidRPr="0012147B" w14:paraId="31345A4D" w14:textId="77777777" w:rsidTr="008836E9">
        <w:trPr>
          <w:trHeight w:val="20"/>
        </w:trPr>
        <w:tc>
          <w:tcPr>
            <w:tcW w:w="1345" w:type="dxa"/>
            <w:shd w:val="pct15" w:color="auto" w:fill="auto"/>
          </w:tcPr>
          <w:p w14:paraId="35E343CB" w14:textId="77777777" w:rsidR="00B46856" w:rsidRPr="00345AF3" w:rsidRDefault="00B46856" w:rsidP="00352E54">
            <w:pPr>
              <w:pStyle w:val="Tabletext"/>
              <w:keepNext w:val="0"/>
              <w:keepLines w:val="0"/>
            </w:pPr>
            <w:r w:rsidRPr="00345AF3">
              <w:t>CBSA09_N</w:t>
            </w:r>
          </w:p>
        </w:tc>
        <w:tc>
          <w:tcPr>
            <w:tcW w:w="3852" w:type="dxa"/>
            <w:shd w:val="pct15" w:color="auto" w:fill="auto"/>
          </w:tcPr>
          <w:p w14:paraId="6AAC8FD8" w14:textId="77777777" w:rsidR="00B46856" w:rsidRPr="00345AF3" w:rsidRDefault="00B46856" w:rsidP="00352E54">
            <w:pPr>
              <w:pStyle w:val="Tabletext"/>
              <w:keepNext w:val="0"/>
              <w:keepLines w:val="0"/>
            </w:pPr>
            <w:r w:rsidRPr="00345AF3">
              <w:t>CORE</w:t>
            </w:r>
            <w:r w:rsidR="00353589" w:rsidRPr="00345AF3">
              <w:t>-</w:t>
            </w:r>
            <w:r w:rsidRPr="00345AF3">
              <w:t>BASED STATSTICAL AREA CODE</w:t>
            </w:r>
          </w:p>
        </w:tc>
        <w:tc>
          <w:tcPr>
            <w:tcW w:w="1057" w:type="dxa"/>
            <w:shd w:val="pct15" w:color="auto" w:fill="auto"/>
          </w:tcPr>
          <w:p w14:paraId="79174E25" w14:textId="77777777" w:rsidR="00B46856" w:rsidRPr="00345AF3" w:rsidRDefault="00B46856" w:rsidP="008836E9">
            <w:pPr>
              <w:pStyle w:val="Tabletext"/>
              <w:keepNext w:val="0"/>
              <w:keepLines w:val="0"/>
              <w:tabs>
                <w:tab w:val="decimal" w:pos="576"/>
              </w:tabs>
            </w:pPr>
            <w:r w:rsidRPr="00345AF3">
              <w:t>208</w:t>
            </w:r>
          </w:p>
        </w:tc>
        <w:tc>
          <w:tcPr>
            <w:tcW w:w="1145" w:type="dxa"/>
            <w:shd w:val="pct15" w:color="auto" w:fill="auto"/>
          </w:tcPr>
          <w:p w14:paraId="0E1DEB3D" w14:textId="77777777" w:rsidR="00B46856" w:rsidRPr="00B568A6" w:rsidRDefault="00B46856" w:rsidP="008836E9">
            <w:pPr>
              <w:pStyle w:val="Tabletext"/>
              <w:keepNext w:val="0"/>
              <w:keepLines w:val="0"/>
              <w:tabs>
                <w:tab w:val="decimal" w:pos="686"/>
              </w:tabs>
            </w:pPr>
            <w:r w:rsidRPr="00B568A6">
              <w:t>955</w:t>
            </w:r>
          </w:p>
        </w:tc>
        <w:tc>
          <w:tcPr>
            <w:tcW w:w="1951" w:type="dxa"/>
            <w:shd w:val="pct15" w:color="auto" w:fill="auto"/>
          </w:tcPr>
          <w:p w14:paraId="2CD63823" w14:textId="77777777" w:rsidR="00B46856" w:rsidRPr="00B568A6" w:rsidRDefault="009F7EF3" w:rsidP="008836E9">
            <w:pPr>
              <w:pStyle w:val="Tabletext"/>
              <w:keepNext w:val="0"/>
              <w:keepLines w:val="0"/>
              <w:tabs>
                <w:tab w:val="decimal" w:pos="968"/>
              </w:tabs>
            </w:pPr>
            <w:r w:rsidRPr="00B568A6">
              <w:t>14</w:t>
            </w:r>
          </w:p>
        </w:tc>
      </w:tr>
      <w:tr w:rsidR="00B46856" w:rsidRPr="0012147B" w14:paraId="5A5EE221" w14:textId="77777777" w:rsidTr="008836E9">
        <w:trPr>
          <w:trHeight w:val="20"/>
        </w:trPr>
        <w:tc>
          <w:tcPr>
            <w:tcW w:w="1345" w:type="dxa"/>
            <w:tcBorders>
              <w:bottom w:val="single" w:sz="4" w:space="0" w:color="auto"/>
            </w:tcBorders>
          </w:tcPr>
          <w:p w14:paraId="40790FAB" w14:textId="77777777" w:rsidR="00B46856" w:rsidRPr="00345AF3" w:rsidRDefault="00B46856" w:rsidP="00352E54">
            <w:pPr>
              <w:pStyle w:val="Tabletext"/>
              <w:keepNext w:val="0"/>
              <w:keepLines w:val="0"/>
            </w:pPr>
            <w:r w:rsidRPr="00345AF3">
              <w:t>CBSTA109</w:t>
            </w:r>
          </w:p>
        </w:tc>
        <w:tc>
          <w:tcPr>
            <w:tcW w:w="3852" w:type="dxa"/>
            <w:tcBorders>
              <w:bottom w:val="single" w:sz="4" w:space="0" w:color="auto"/>
            </w:tcBorders>
          </w:tcPr>
          <w:p w14:paraId="7F5AE8D6" w14:textId="77777777" w:rsidR="00B46856" w:rsidRPr="00345AF3" w:rsidRDefault="00B46856" w:rsidP="00352E54">
            <w:pPr>
              <w:pStyle w:val="Tabletext"/>
              <w:keepNext w:val="0"/>
              <w:keepLines w:val="0"/>
            </w:pPr>
            <w:r w:rsidRPr="00345AF3">
              <w:t>2009 CBSA 1 STATUS</w:t>
            </w:r>
          </w:p>
        </w:tc>
        <w:tc>
          <w:tcPr>
            <w:tcW w:w="1057" w:type="dxa"/>
            <w:tcBorders>
              <w:bottom w:val="single" w:sz="4" w:space="0" w:color="auto"/>
            </w:tcBorders>
          </w:tcPr>
          <w:p w14:paraId="5DA35227" w14:textId="77777777" w:rsidR="00B46856" w:rsidRPr="00345AF3" w:rsidRDefault="00B46856" w:rsidP="008836E9">
            <w:pPr>
              <w:pStyle w:val="Tabletext"/>
              <w:keepNext w:val="0"/>
              <w:keepLines w:val="0"/>
              <w:tabs>
                <w:tab w:val="decimal" w:pos="576"/>
              </w:tabs>
            </w:pPr>
            <w:r w:rsidRPr="00345AF3">
              <w:t>3</w:t>
            </w:r>
          </w:p>
        </w:tc>
        <w:tc>
          <w:tcPr>
            <w:tcW w:w="1145" w:type="dxa"/>
            <w:tcBorders>
              <w:bottom w:val="single" w:sz="4" w:space="0" w:color="auto"/>
            </w:tcBorders>
          </w:tcPr>
          <w:p w14:paraId="5D93781C" w14:textId="77777777" w:rsidR="00B46856" w:rsidRPr="00345AF3" w:rsidRDefault="00B46856" w:rsidP="008836E9">
            <w:pPr>
              <w:pStyle w:val="Tabletext"/>
              <w:keepNext w:val="0"/>
              <w:keepLines w:val="0"/>
              <w:tabs>
                <w:tab w:val="decimal" w:pos="686"/>
              </w:tabs>
            </w:pPr>
            <w:r w:rsidRPr="00345AF3">
              <w:t>3</w:t>
            </w:r>
          </w:p>
        </w:tc>
        <w:tc>
          <w:tcPr>
            <w:tcW w:w="1951" w:type="dxa"/>
            <w:tcBorders>
              <w:bottom w:val="single" w:sz="4" w:space="0" w:color="auto"/>
            </w:tcBorders>
          </w:tcPr>
          <w:p w14:paraId="7D73B11F" w14:textId="77777777" w:rsidR="00B46856" w:rsidRPr="00345AF3" w:rsidRDefault="009F7EF3" w:rsidP="008836E9">
            <w:pPr>
              <w:pStyle w:val="Tabletext"/>
              <w:keepNext w:val="0"/>
              <w:keepLines w:val="0"/>
              <w:tabs>
                <w:tab w:val="decimal" w:pos="968"/>
              </w:tabs>
            </w:pPr>
            <w:r w:rsidRPr="00345AF3">
              <w:t>N</w:t>
            </w:r>
            <w:r w:rsidR="007431FA" w:rsidRPr="00345AF3">
              <w:t>/</w:t>
            </w:r>
            <w:r w:rsidRPr="00345AF3">
              <w:t>A</w:t>
            </w:r>
          </w:p>
        </w:tc>
      </w:tr>
      <w:tr w:rsidR="00B46856" w:rsidRPr="0012147B" w14:paraId="68A70719" w14:textId="77777777" w:rsidTr="008836E9">
        <w:trPr>
          <w:trHeight w:val="20"/>
        </w:trPr>
        <w:tc>
          <w:tcPr>
            <w:tcW w:w="1345" w:type="dxa"/>
            <w:shd w:val="pct15" w:color="auto" w:fill="auto"/>
          </w:tcPr>
          <w:p w14:paraId="0515ED2D" w14:textId="77777777" w:rsidR="00B46856" w:rsidRPr="00345AF3" w:rsidRDefault="00B46856" w:rsidP="00352E54">
            <w:pPr>
              <w:pStyle w:val="Tabletext"/>
              <w:keepNext w:val="0"/>
              <w:keepLines w:val="0"/>
            </w:pPr>
            <w:r w:rsidRPr="00345AF3">
              <w:t>CBSTA209</w:t>
            </w:r>
          </w:p>
        </w:tc>
        <w:tc>
          <w:tcPr>
            <w:tcW w:w="3852" w:type="dxa"/>
            <w:shd w:val="pct15" w:color="auto" w:fill="auto"/>
          </w:tcPr>
          <w:p w14:paraId="35387B04" w14:textId="77777777" w:rsidR="00B46856" w:rsidRPr="00345AF3" w:rsidRDefault="00B46856" w:rsidP="00352E54">
            <w:pPr>
              <w:pStyle w:val="Tabletext"/>
              <w:keepNext w:val="0"/>
              <w:keepLines w:val="0"/>
            </w:pPr>
            <w:r w:rsidRPr="00345AF3">
              <w:t>2009 CBSA 2 STATUS</w:t>
            </w:r>
          </w:p>
        </w:tc>
        <w:tc>
          <w:tcPr>
            <w:tcW w:w="1057" w:type="dxa"/>
            <w:shd w:val="pct15" w:color="auto" w:fill="auto"/>
          </w:tcPr>
          <w:p w14:paraId="52D40D9C" w14:textId="77777777" w:rsidR="00B46856" w:rsidRPr="00345AF3" w:rsidRDefault="00B46856" w:rsidP="008836E9">
            <w:pPr>
              <w:pStyle w:val="Tabletext"/>
              <w:keepNext w:val="0"/>
              <w:keepLines w:val="0"/>
              <w:tabs>
                <w:tab w:val="decimal" w:pos="576"/>
              </w:tabs>
            </w:pPr>
            <w:r w:rsidRPr="00345AF3">
              <w:t>4</w:t>
            </w:r>
          </w:p>
        </w:tc>
        <w:tc>
          <w:tcPr>
            <w:tcW w:w="1145" w:type="dxa"/>
            <w:shd w:val="pct15" w:color="auto" w:fill="auto"/>
          </w:tcPr>
          <w:p w14:paraId="2C1B0C9D" w14:textId="77777777" w:rsidR="00B46856" w:rsidRPr="00345AF3" w:rsidRDefault="00B46856" w:rsidP="008836E9">
            <w:pPr>
              <w:pStyle w:val="Tabletext"/>
              <w:keepNext w:val="0"/>
              <w:keepLines w:val="0"/>
              <w:tabs>
                <w:tab w:val="decimal" w:pos="686"/>
              </w:tabs>
            </w:pPr>
            <w:r w:rsidRPr="00345AF3">
              <w:t>4</w:t>
            </w:r>
          </w:p>
        </w:tc>
        <w:tc>
          <w:tcPr>
            <w:tcW w:w="1951" w:type="dxa"/>
            <w:shd w:val="pct15" w:color="auto" w:fill="auto"/>
          </w:tcPr>
          <w:p w14:paraId="24BFAEF1" w14:textId="77777777" w:rsidR="00B46856" w:rsidRPr="00345AF3" w:rsidRDefault="009F7EF3" w:rsidP="008836E9">
            <w:pPr>
              <w:pStyle w:val="Tabletext"/>
              <w:keepNext w:val="0"/>
              <w:keepLines w:val="0"/>
              <w:tabs>
                <w:tab w:val="decimal" w:pos="968"/>
              </w:tabs>
            </w:pPr>
            <w:r w:rsidRPr="00345AF3">
              <w:t>N</w:t>
            </w:r>
            <w:r w:rsidR="007431FA" w:rsidRPr="00345AF3">
              <w:t>/</w:t>
            </w:r>
            <w:r w:rsidRPr="00345AF3">
              <w:t>A</w:t>
            </w:r>
          </w:p>
        </w:tc>
      </w:tr>
      <w:tr w:rsidR="00B46856" w:rsidRPr="0012147B" w14:paraId="5628D3F4" w14:textId="77777777" w:rsidTr="008836E9">
        <w:trPr>
          <w:trHeight w:val="20"/>
        </w:trPr>
        <w:tc>
          <w:tcPr>
            <w:tcW w:w="1345" w:type="dxa"/>
            <w:tcBorders>
              <w:bottom w:val="single" w:sz="4" w:space="0" w:color="auto"/>
            </w:tcBorders>
          </w:tcPr>
          <w:p w14:paraId="6AC84915" w14:textId="77777777" w:rsidR="00B46856" w:rsidRPr="00345AF3" w:rsidRDefault="00B46856" w:rsidP="00352E54">
            <w:pPr>
              <w:pStyle w:val="Tabletext"/>
              <w:keepNext w:val="0"/>
              <w:keepLines w:val="0"/>
            </w:pPr>
            <w:r w:rsidRPr="00345AF3">
              <w:t>CSA09_N</w:t>
            </w:r>
          </w:p>
        </w:tc>
        <w:tc>
          <w:tcPr>
            <w:tcW w:w="3852" w:type="dxa"/>
            <w:tcBorders>
              <w:bottom w:val="single" w:sz="4" w:space="0" w:color="auto"/>
            </w:tcBorders>
          </w:tcPr>
          <w:p w14:paraId="20A8A643" w14:textId="77777777" w:rsidR="00B46856" w:rsidRPr="00345AF3" w:rsidRDefault="00B46856" w:rsidP="00352E54">
            <w:pPr>
              <w:pStyle w:val="Tabletext"/>
              <w:keepNext w:val="0"/>
              <w:keepLines w:val="0"/>
            </w:pPr>
            <w:r w:rsidRPr="00345AF3">
              <w:t>COMBINED STATISTICAL AREA CODE</w:t>
            </w:r>
          </w:p>
        </w:tc>
        <w:tc>
          <w:tcPr>
            <w:tcW w:w="1057" w:type="dxa"/>
            <w:tcBorders>
              <w:bottom w:val="single" w:sz="4" w:space="0" w:color="auto"/>
            </w:tcBorders>
          </w:tcPr>
          <w:p w14:paraId="00FF2718" w14:textId="77777777" w:rsidR="00B46856" w:rsidRPr="00345AF3" w:rsidRDefault="00B46856" w:rsidP="008836E9">
            <w:pPr>
              <w:pStyle w:val="Tabletext"/>
              <w:keepNext w:val="0"/>
              <w:keepLines w:val="0"/>
              <w:tabs>
                <w:tab w:val="decimal" w:pos="576"/>
              </w:tabs>
            </w:pPr>
            <w:r w:rsidRPr="00345AF3">
              <w:t>97</w:t>
            </w:r>
          </w:p>
        </w:tc>
        <w:tc>
          <w:tcPr>
            <w:tcW w:w="1145" w:type="dxa"/>
            <w:tcBorders>
              <w:bottom w:val="single" w:sz="4" w:space="0" w:color="auto"/>
            </w:tcBorders>
          </w:tcPr>
          <w:p w14:paraId="578B7386" w14:textId="77777777" w:rsidR="00B46856" w:rsidRPr="00B568A6" w:rsidRDefault="00B46856" w:rsidP="008836E9">
            <w:pPr>
              <w:pStyle w:val="Tabletext"/>
              <w:keepNext w:val="0"/>
              <w:keepLines w:val="0"/>
              <w:tabs>
                <w:tab w:val="decimal" w:pos="686"/>
              </w:tabs>
            </w:pPr>
            <w:r w:rsidRPr="00B568A6">
              <w:t>128</w:t>
            </w:r>
          </w:p>
        </w:tc>
        <w:tc>
          <w:tcPr>
            <w:tcW w:w="1951" w:type="dxa"/>
            <w:tcBorders>
              <w:bottom w:val="single" w:sz="4" w:space="0" w:color="auto"/>
            </w:tcBorders>
          </w:tcPr>
          <w:p w14:paraId="1BDBB12D" w14:textId="77777777" w:rsidR="00B46856" w:rsidRPr="00B568A6" w:rsidRDefault="009F7EF3" w:rsidP="008836E9">
            <w:pPr>
              <w:pStyle w:val="Tabletext"/>
              <w:keepNext w:val="0"/>
              <w:keepLines w:val="0"/>
              <w:tabs>
                <w:tab w:val="decimal" w:pos="968"/>
              </w:tabs>
            </w:pPr>
            <w:r w:rsidRPr="00B568A6">
              <w:t>6</w:t>
            </w:r>
          </w:p>
        </w:tc>
      </w:tr>
      <w:tr w:rsidR="00B46856" w:rsidRPr="0012147B" w14:paraId="10A0169D" w14:textId="77777777" w:rsidTr="008836E9">
        <w:trPr>
          <w:trHeight w:val="20"/>
        </w:trPr>
        <w:tc>
          <w:tcPr>
            <w:tcW w:w="1345" w:type="dxa"/>
            <w:shd w:val="pct15" w:color="auto" w:fill="auto"/>
          </w:tcPr>
          <w:p w14:paraId="775811DA" w14:textId="77777777" w:rsidR="00B46856" w:rsidRPr="00345AF3" w:rsidRDefault="00B46856" w:rsidP="00352E54">
            <w:pPr>
              <w:pStyle w:val="Tabletext"/>
              <w:keepNext w:val="0"/>
              <w:keepLines w:val="0"/>
            </w:pPr>
            <w:r w:rsidRPr="00345AF3">
              <w:t>CYSTAT09</w:t>
            </w:r>
          </w:p>
        </w:tc>
        <w:tc>
          <w:tcPr>
            <w:tcW w:w="3852" w:type="dxa"/>
            <w:shd w:val="pct15" w:color="auto" w:fill="auto"/>
          </w:tcPr>
          <w:p w14:paraId="08B1CCB6" w14:textId="77777777" w:rsidR="00B46856" w:rsidRPr="00345AF3" w:rsidRDefault="00B46856" w:rsidP="00352E54">
            <w:pPr>
              <w:pStyle w:val="Tabletext"/>
              <w:keepNext w:val="0"/>
              <w:keepLines w:val="0"/>
            </w:pPr>
            <w:r w:rsidRPr="00345AF3">
              <w:t>CBSA COUNTY STATUS</w:t>
            </w:r>
          </w:p>
        </w:tc>
        <w:tc>
          <w:tcPr>
            <w:tcW w:w="1057" w:type="dxa"/>
            <w:shd w:val="pct15" w:color="auto" w:fill="auto"/>
          </w:tcPr>
          <w:p w14:paraId="280726FA" w14:textId="77777777" w:rsidR="00B46856" w:rsidRPr="00345AF3" w:rsidRDefault="00B46856" w:rsidP="008836E9">
            <w:pPr>
              <w:pStyle w:val="Tabletext"/>
              <w:keepNext w:val="0"/>
              <w:keepLines w:val="0"/>
              <w:tabs>
                <w:tab w:val="decimal" w:pos="576"/>
              </w:tabs>
            </w:pPr>
            <w:r w:rsidRPr="00345AF3">
              <w:t>3</w:t>
            </w:r>
          </w:p>
        </w:tc>
        <w:tc>
          <w:tcPr>
            <w:tcW w:w="1145" w:type="dxa"/>
            <w:shd w:val="pct15" w:color="auto" w:fill="auto"/>
          </w:tcPr>
          <w:p w14:paraId="356F1BE3" w14:textId="77777777" w:rsidR="00B46856" w:rsidRPr="00345AF3" w:rsidRDefault="00B46856" w:rsidP="008836E9">
            <w:pPr>
              <w:pStyle w:val="Tabletext"/>
              <w:keepNext w:val="0"/>
              <w:keepLines w:val="0"/>
              <w:tabs>
                <w:tab w:val="decimal" w:pos="686"/>
              </w:tabs>
            </w:pPr>
            <w:r w:rsidRPr="00345AF3">
              <w:t>3</w:t>
            </w:r>
          </w:p>
        </w:tc>
        <w:tc>
          <w:tcPr>
            <w:tcW w:w="1951" w:type="dxa"/>
            <w:shd w:val="pct15" w:color="auto" w:fill="auto"/>
          </w:tcPr>
          <w:p w14:paraId="028DAFDB" w14:textId="77777777" w:rsidR="00B46856" w:rsidRPr="00345AF3" w:rsidRDefault="009F7EF3" w:rsidP="008836E9">
            <w:pPr>
              <w:pStyle w:val="Tabletext"/>
              <w:keepNext w:val="0"/>
              <w:keepLines w:val="0"/>
              <w:tabs>
                <w:tab w:val="decimal" w:pos="968"/>
              </w:tabs>
            </w:pPr>
            <w:r w:rsidRPr="00345AF3">
              <w:t>N</w:t>
            </w:r>
            <w:r w:rsidR="007431FA" w:rsidRPr="00345AF3">
              <w:t>/</w:t>
            </w:r>
            <w:r w:rsidRPr="00345AF3">
              <w:t>A</w:t>
            </w:r>
          </w:p>
        </w:tc>
      </w:tr>
      <w:tr w:rsidR="00B46856" w:rsidRPr="0012147B" w14:paraId="5B742CC4" w14:textId="77777777" w:rsidTr="008836E9">
        <w:trPr>
          <w:trHeight w:val="20"/>
        </w:trPr>
        <w:tc>
          <w:tcPr>
            <w:tcW w:w="1345" w:type="dxa"/>
            <w:tcBorders>
              <w:bottom w:val="single" w:sz="4" w:space="0" w:color="auto"/>
            </w:tcBorders>
          </w:tcPr>
          <w:p w14:paraId="68904566" w14:textId="77777777" w:rsidR="00B46856" w:rsidRPr="00345AF3" w:rsidRDefault="00B46856" w:rsidP="00352E54">
            <w:pPr>
              <w:pStyle w:val="Tabletext"/>
              <w:keepNext w:val="0"/>
              <w:keepLines w:val="0"/>
            </w:pPr>
            <w:r w:rsidRPr="00345AF3">
              <w:t>METDV09N</w:t>
            </w:r>
          </w:p>
        </w:tc>
        <w:tc>
          <w:tcPr>
            <w:tcW w:w="3852" w:type="dxa"/>
            <w:tcBorders>
              <w:bottom w:val="single" w:sz="4" w:space="0" w:color="auto"/>
            </w:tcBorders>
          </w:tcPr>
          <w:p w14:paraId="01C34C06" w14:textId="77777777" w:rsidR="00B46856" w:rsidRPr="00345AF3" w:rsidRDefault="00B46856" w:rsidP="00352E54">
            <w:pPr>
              <w:pStyle w:val="Tabletext"/>
              <w:keepNext w:val="0"/>
              <w:keepLines w:val="0"/>
            </w:pPr>
            <w:r w:rsidRPr="00345AF3">
              <w:t>METROPOLITAN DIVISION CODE</w:t>
            </w:r>
          </w:p>
        </w:tc>
        <w:tc>
          <w:tcPr>
            <w:tcW w:w="1057" w:type="dxa"/>
            <w:tcBorders>
              <w:bottom w:val="single" w:sz="4" w:space="0" w:color="auto"/>
            </w:tcBorders>
          </w:tcPr>
          <w:p w14:paraId="3C484039" w14:textId="77777777" w:rsidR="00B46856" w:rsidRPr="00345AF3" w:rsidRDefault="00B46856" w:rsidP="008836E9">
            <w:pPr>
              <w:pStyle w:val="Tabletext"/>
              <w:keepNext w:val="0"/>
              <w:keepLines w:val="0"/>
              <w:tabs>
                <w:tab w:val="decimal" w:pos="576"/>
              </w:tabs>
            </w:pPr>
            <w:r w:rsidRPr="00345AF3">
              <w:t>29</w:t>
            </w:r>
          </w:p>
        </w:tc>
        <w:tc>
          <w:tcPr>
            <w:tcW w:w="1145" w:type="dxa"/>
            <w:tcBorders>
              <w:bottom w:val="single" w:sz="4" w:space="0" w:color="auto"/>
            </w:tcBorders>
          </w:tcPr>
          <w:p w14:paraId="3AD48D79" w14:textId="77777777" w:rsidR="00B46856" w:rsidRPr="00B568A6" w:rsidRDefault="00B46856" w:rsidP="008836E9">
            <w:pPr>
              <w:pStyle w:val="Tabletext"/>
              <w:keepNext w:val="0"/>
              <w:keepLines w:val="0"/>
              <w:tabs>
                <w:tab w:val="decimal" w:pos="686"/>
              </w:tabs>
            </w:pPr>
            <w:r w:rsidRPr="00B568A6">
              <w:t>29</w:t>
            </w:r>
          </w:p>
        </w:tc>
        <w:tc>
          <w:tcPr>
            <w:tcW w:w="1951" w:type="dxa"/>
            <w:tcBorders>
              <w:bottom w:val="single" w:sz="4" w:space="0" w:color="auto"/>
            </w:tcBorders>
          </w:tcPr>
          <w:p w14:paraId="07441F5F" w14:textId="77777777" w:rsidR="00B46856" w:rsidRPr="00B568A6" w:rsidRDefault="009F7EF3" w:rsidP="008836E9">
            <w:pPr>
              <w:pStyle w:val="Tabletext"/>
              <w:keepNext w:val="0"/>
              <w:keepLines w:val="0"/>
              <w:tabs>
                <w:tab w:val="decimal" w:pos="968"/>
              </w:tabs>
            </w:pPr>
            <w:r w:rsidRPr="00B568A6">
              <w:t>0</w:t>
            </w:r>
          </w:p>
        </w:tc>
      </w:tr>
      <w:tr w:rsidR="00B46856" w:rsidRPr="0012147B" w14:paraId="35504635" w14:textId="77777777" w:rsidTr="008836E9">
        <w:trPr>
          <w:trHeight w:val="20"/>
        </w:trPr>
        <w:tc>
          <w:tcPr>
            <w:tcW w:w="1345" w:type="dxa"/>
            <w:shd w:val="pct15" w:color="auto" w:fill="auto"/>
          </w:tcPr>
          <w:p w14:paraId="12E65052" w14:textId="6352C6A5" w:rsidR="00B46856" w:rsidRPr="00352E54" w:rsidRDefault="002F16C5" w:rsidP="00352E54">
            <w:pPr>
              <w:pStyle w:val="Tabletext"/>
              <w:keepNext w:val="0"/>
              <w:keepLines w:val="0"/>
              <w:rPr>
                <w:highlight w:val="yellow"/>
                <w:vertAlign w:val="superscript"/>
              </w:rPr>
            </w:pPr>
            <w:r w:rsidRPr="00345AF3">
              <w:t>STREG10</w:t>
            </w:r>
            <w:r w:rsidR="00EF2E9A">
              <w:rPr>
                <w:vertAlign w:val="superscript"/>
              </w:rPr>
              <w:t>1</w:t>
            </w:r>
          </w:p>
        </w:tc>
        <w:tc>
          <w:tcPr>
            <w:tcW w:w="3852" w:type="dxa"/>
            <w:shd w:val="pct15" w:color="auto" w:fill="auto"/>
          </w:tcPr>
          <w:p w14:paraId="28A40998" w14:textId="1149A2C8" w:rsidR="00B46856" w:rsidRPr="00345AF3" w:rsidRDefault="00B46856" w:rsidP="00352E54">
            <w:pPr>
              <w:pStyle w:val="Tabletext"/>
              <w:keepNext w:val="0"/>
              <w:keepLines w:val="0"/>
            </w:pPr>
            <w:r w:rsidRPr="00345AF3">
              <w:t>2008-2010 SUBSTATE REGION CODE</w:t>
            </w:r>
          </w:p>
        </w:tc>
        <w:tc>
          <w:tcPr>
            <w:tcW w:w="1057" w:type="dxa"/>
            <w:shd w:val="pct15" w:color="auto" w:fill="auto"/>
          </w:tcPr>
          <w:p w14:paraId="3810E1B6" w14:textId="77777777" w:rsidR="00B46856" w:rsidRPr="00345AF3" w:rsidRDefault="00B46856" w:rsidP="008836E9">
            <w:pPr>
              <w:pStyle w:val="Tabletext"/>
              <w:keepNext w:val="0"/>
              <w:keepLines w:val="0"/>
              <w:tabs>
                <w:tab w:val="decimal" w:pos="576"/>
              </w:tabs>
            </w:pPr>
            <w:r w:rsidRPr="00345AF3">
              <w:t>383</w:t>
            </w:r>
          </w:p>
        </w:tc>
        <w:tc>
          <w:tcPr>
            <w:tcW w:w="1145" w:type="dxa"/>
            <w:shd w:val="pct15" w:color="auto" w:fill="auto"/>
          </w:tcPr>
          <w:p w14:paraId="7AAFE69E" w14:textId="5A362110" w:rsidR="00B46856" w:rsidRPr="00345AF3" w:rsidRDefault="00673814" w:rsidP="008836E9">
            <w:pPr>
              <w:pStyle w:val="Tabletext"/>
              <w:keepNext w:val="0"/>
              <w:keepLines w:val="0"/>
              <w:tabs>
                <w:tab w:val="decimal" w:pos="686"/>
              </w:tabs>
            </w:pPr>
            <w:r w:rsidRPr="00345AF3">
              <w:t>383</w:t>
            </w:r>
          </w:p>
        </w:tc>
        <w:tc>
          <w:tcPr>
            <w:tcW w:w="1951" w:type="dxa"/>
            <w:shd w:val="pct15" w:color="auto" w:fill="auto"/>
          </w:tcPr>
          <w:p w14:paraId="492F43FE" w14:textId="699F45B7" w:rsidR="00B46856" w:rsidRPr="00B568A6" w:rsidRDefault="001339F8" w:rsidP="008836E9">
            <w:pPr>
              <w:pStyle w:val="Tabletext"/>
              <w:keepNext w:val="0"/>
              <w:keepLines w:val="0"/>
              <w:tabs>
                <w:tab w:val="decimal" w:pos="968"/>
              </w:tabs>
            </w:pPr>
            <w:r>
              <w:t>14</w:t>
            </w:r>
          </w:p>
        </w:tc>
      </w:tr>
      <w:tr w:rsidR="00673814" w:rsidRPr="0012147B" w14:paraId="7DEC070C" w14:textId="77777777" w:rsidTr="008836E9">
        <w:trPr>
          <w:trHeight w:val="20"/>
        </w:trPr>
        <w:tc>
          <w:tcPr>
            <w:tcW w:w="1345" w:type="dxa"/>
            <w:tcBorders>
              <w:bottom w:val="single" w:sz="4" w:space="0" w:color="auto"/>
            </w:tcBorders>
          </w:tcPr>
          <w:p w14:paraId="4BBE9377" w14:textId="43A6366F" w:rsidR="00673814" w:rsidRPr="00352E54" w:rsidRDefault="00673814" w:rsidP="00352E54">
            <w:pPr>
              <w:pStyle w:val="Tabletext"/>
              <w:keepNext w:val="0"/>
              <w:keepLines w:val="0"/>
              <w:rPr>
                <w:highlight w:val="yellow"/>
                <w:vertAlign w:val="superscript"/>
              </w:rPr>
            </w:pPr>
            <w:r w:rsidRPr="00345AF3">
              <w:t>STREG14</w:t>
            </w:r>
            <w:r w:rsidR="00EF2E9A">
              <w:rPr>
                <w:vertAlign w:val="superscript"/>
              </w:rPr>
              <w:t>1</w:t>
            </w:r>
          </w:p>
        </w:tc>
        <w:tc>
          <w:tcPr>
            <w:tcW w:w="3852" w:type="dxa"/>
            <w:tcBorders>
              <w:bottom w:val="single" w:sz="4" w:space="0" w:color="auto"/>
            </w:tcBorders>
          </w:tcPr>
          <w:p w14:paraId="692C128C" w14:textId="0419E349" w:rsidR="00673814" w:rsidRPr="00345AF3" w:rsidDel="00071C05" w:rsidRDefault="00673814" w:rsidP="00352E54">
            <w:pPr>
              <w:pStyle w:val="Tabletext"/>
              <w:keepNext w:val="0"/>
              <w:keepLines w:val="0"/>
            </w:pPr>
            <w:r w:rsidRPr="00345AF3">
              <w:t>2012-2014 SUBSTATE REGION CODE</w:t>
            </w:r>
          </w:p>
        </w:tc>
        <w:tc>
          <w:tcPr>
            <w:tcW w:w="1057" w:type="dxa"/>
            <w:tcBorders>
              <w:bottom w:val="single" w:sz="4" w:space="0" w:color="auto"/>
            </w:tcBorders>
          </w:tcPr>
          <w:p w14:paraId="5AD0684A" w14:textId="72F31B86" w:rsidR="00673814" w:rsidRPr="00345AF3" w:rsidRDefault="00673814" w:rsidP="008836E9">
            <w:pPr>
              <w:pStyle w:val="Tabletext"/>
              <w:keepNext w:val="0"/>
              <w:keepLines w:val="0"/>
              <w:tabs>
                <w:tab w:val="decimal" w:pos="576"/>
              </w:tabs>
            </w:pPr>
            <w:r w:rsidRPr="00345AF3">
              <w:t>384</w:t>
            </w:r>
          </w:p>
        </w:tc>
        <w:tc>
          <w:tcPr>
            <w:tcW w:w="1145" w:type="dxa"/>
            <w:tcBorders>
              <w:bottom w:val="single" w:sz="4" w:space="0" w:color="auto"/>
            </w:tcBorders>
          </w:tcPr>
          <w:p w14:paraId="083DBA26" w14:textId="449A36FB" w:rsidR="00673814" w:rsidRPr="00345AF3" w:rsidRDefault="00673814" w:rsidP="008836E9">
            <w:pPr>
              <w:pStyle w:val="Tabletext"/>
              <w:keepNext w:val="0"/>
              <w:keepLines w:val="0"/>
              <w:tabs>
                <w:tab w:val="decimal" w:pos="686"/>
              </w:tabs>
            </w:pPr>
            <w:r w:rsidRPr="00345AF3">
              <w:t>384</w:t>
            </w:r>
          </w:p>
        </w:tc>
        <w:tc>
          <w:tcPr>
            <w:tcW w:w="1951" w:type="dxa"/>
            <w:tcBorders>
              <w:bottom w:val="single" w:sz="4" w:space="0" w:color="auto"/>
            </w:tcBorders>
          </w:tcPr>
          <w:p w14:paraId="431B006C" w14:textId="66AEC9D3" w:rsidR="00673814" w:rsidRPr="00B568A6" w:rsidRDefault="001339F8" w:rsidP="008836E9">
            <w:pPr>
              <w:pStyle w:val="Tabletext"/>
              <w:keepNext w:val="0"/>
              <w:keepLines w:val="0"/>
              <w:tabs>
                <w:tab w:val="decimal" w:pos="968"/>
              </w:tabs>
            </w:pPr>
            <w:r>
              <w:t>--</w:t>
            </w:r>
          </w:p>
        </w:tc>
      </w:tr>
      <w:tr w:rsidR="00B46856" w:rsidRPr="0012147B" w14:paraId="3727DE74" w14:textId="77777777" w:rsidTr="008836E9">
        <w:trPr>
          <w:trHeight w:val="20"/>
        </w:trPr>
        <w:tc>
          <w:tcPr>
            <w:tcW w:w="1345" w:type="dxa"/>
            <w:shd w:val="pct15" w:color="auto" w:fill="auto"/>
          </w:tcPr>
          <w:p w14:paraId="63A23E69" w14:textId="77777777" w:rsidR="00B46856" w:rsidRPr="0012147B" w:rsidRDefault="00B46856" w:rsidP="00352E54">
            <w:pPr>
              <w:pStyle w:val="Tabletext"/>
              <w:keepNext w:val="0"/>
              <w:keepLines w:val="0"/>
            </w:pPr>
            <w:r w:rsidRPr="00B568A6">
              <w:t>STCTYCOD</w:t>
            </w:r>
          </w:p>
        </w:tc>
        <w:tc>
          <w:tcPr>
            <w:tcW w:w="3852" w:type="dxa"/>
            <w:shd w:val="pct15" w:color="auto" w:fill="auto"/>
          </w:tcPr>
          <w:p w14:paraId="62413635" w14:textId="77777777" w:rsidR="00B46856" w:rsidRPr="0012147B" w:rsidRDefault="00B46856" w:rsidP="00352E54">
            <w:pPr>
              <w:pStyle w:val="Tabletext"/>
              <w:keepNext w:val="0"/>
              <w:keepLines w:val="0"/>
            </w:pPr>
            <w:r w:rsidRPr="00B568A6">
              <w:t>STATE-COUNTY CODE</w:t>
            </w:r>
          </w:p>
        </w:tc>
        <w:tc>
          <w:tcPr>
            <w:tcW w:w="1057" w:type="dxa"/>
            <w:shd w:val="pct15" w:color="auto" w:fill="auto"/>
          </w:tcPr>
          <w:p w14:paraId="7AC976F4" w14:textId="77777777" w:rsidR="00B46856" w:rsidRPr="00B568A6" w:rsidRDefault="00B46856" w:rsidP="008836E9">
            <w:pPr>
              <w:pStyle w:val="Tabletext"/>
              <w:keepNext w:val="0"/>
              <w:keepLines w:val="0"/>
              <w:tabs>
                <w:tab w:val="decimal" w:pos="576"/>
              </w:tabs>
            </w:pPr>
            <w:r w:rsidRPr="00B568A6">
              <w:t>291</w:t>
            </w:r>
          </w:p>
        </w:tc>
        <w:tc>
          <w:tcPr>
            <w:tcW w:w="1145" w:type="dxa"/>
            <w:shd w:val="pct15" w:color="auto" w:fill="auto"/>
          </w:tcPr>
          <w:p w14:paraId="1DE55778" w14:textId="77777777" w:rsidR="00B46856" w:rsidRPr="00B568A6" w:rsidRDefault="00B46856" w:rsidP="008836E9">
            <w:pPr>
              <w:pStyle w:val="Tabletext"/>
              <w:keepNext w:val="0"/>
              <w:keepLines w:val="0"/>
              <w:tabs>
                <w:tab w:val="decimal" w:pos="686"/>
              </w:tabs>
            </w:pPr>
            <w:r w:rsidRPr="00B568A6">
              <w:t>3,142</w:t>
            </w:r>
          </w:p>
        </w:tc>
        <w:tc>
          <w:tcPr>
            <w:tcW w:w="1951" w:type="dxa"/>
            <w:shd w:val="pct15" w:color="auto" w:fill="auto"/>
          </w:tcPr>
          <w:p w14:paraId="02594E92" w14:textId="77777777" w:rsidR="00B46856" w:rsidRPr="00B568A6" w:rsidRDefault="009F7EF3" w:rsidP="008836E9">
            <w:pPr>
              <w:pStyle w:val="Tabletext"/>
              <w:keepNext w:val="0"/>
              <w:keepLines w:val="0"/>
              <w:tabs>
                <w:tab w:val="decimal" w:pos="968"/>
              </w:tabs>
            </w:pPr>
            <w:r w:rsidRPr="00B568A6">
              <w:t>20</w:t>
            </w:r>
          </w:p>
        </w:tc>
      </w:tr>
    </w:tbl>
    <w:p w14:paraId="0F8DD074" w14:textId="1E4274B2" w:rsidR="00353589" w:rsidRPr="00B11925" w:rsidRDefault="00EF688C" w:rsidP="00B11925">
      <w:pPr>
        <w:pStyle w:val="Source1"/>
      </w:pPr>
      <w:r w:rsidRPr="00B11925">
        <w:t>-- coverage ratios were not calculated</w:t>
      </w:r>
      <w:r>
        <w:t>;</w:t>
      </w:r>
      <w:r w:rsidRPr="00B11925">
        <w:t xml:space="preserve"> </w:t>
      </w:r>
      <w:r w:rsidR="00353589" w:rsidRPr="00B11925">
        <w:t xml:space="preserve">CBSA = core-based statistical area; </w:t>
      </w:r>
      <w:r w:rsidR="00645FEC" w:rsidRPr="00B11925">
        <w:t xml:space="preserve">CSA = combined statistical area; </w:t>
      </w:r>
      <w:r w:rsidR="00353589" w:rsidRPr="00B11925">
        <w:t>N</w:t>
      </w:r>
      <w:r w:rsidR="007431FA" w:rsidRPr="00B11925">
        <w:t>/</w:t>
      </w:r>
      <w:r w:rsidR="00353589" w:rsidRPr="00B11925">
        <w:t>A = not applicable; R-DAS = Restricted-use Data Analysis System.</w:t>
      </w:r>
      <w:r w:rsidR="001339F8" w:rsidRPr="00B11925">
        <w:t xml:space="preserve"> </w:t>
      </w:r>
    </w:p>
    <w:p w14:paraId="300835AD" w14:textId="2E62CB66" w:rsidR="00345AF3" w:rsidRPr="00B11925" w:rsidRDefault="00345AF3" w:rsidP="00352E54">
      <w:pPr>
        <w:pStyle w:val="Sourcenote"/>
      </w:pPr>
      <w:r w:rsidRPr="00B11925">
        <w:t>NOTE:</w:t>
      </w:r>
      <w:r w:rsidR="00430032" w:rsidRPr="00B11925">
        <w:tab/>
      </w:r>
      <w:r w:rsidRPr="00B11925">
        <w:t xml:space="preserve">With the exception of the STREG10 and STREG14 variables (see footnote 1), the same variables contained on the 2002-2011 R-DAS </w:t>
      </w:r>
      <w:r w:rsidR="00B11925">
        <w:t xml:space="preserve">data file </w:t>
      </w:r>
      <w:r w:rsidRPr="00B11925">
        <w:t>are also contained on the 2002-2013, 2002-2015, and 2002-2016 R-DAS</w:t>
      </w:r>
      <w:r w:rsidR="00B11925">
        <w:t xml:space="preserve"> data files</w:t>
      </w:r>
      <w:r w:rsidRPr="00B11925">
        <w:t>.</w:t>
      </w:r>
    </w:p>
    <w:p w14:paraId="4E82A11F" w14:textId="3DDF6C8A" w:rsidR="004D389B" w:rsidRPr="00B11925" w:rsidRDefault="00353589">
      <w:pPr>
        <w:pStyle w:val="Source1last"/>
      </w:pPr>
      <w:r w:rsidRPr="00B11925">
        <w:rPr>
          <w:vertAlign w:val="superscript"/>
        </w:rPr>
        <w:t>1</w:t>
      </w:r>
      <w:r w:rsidRPr="00B11925">
        <w:tab/>
      </w:r>
      <w:r w:rsidR="00673814" w:rsidRPr="00B11925">
        <w:t xml:space="preserve">The 2002-2011 and 2002-2013 R-DAS </w:t>
      </w:r>
      <w:r w:rsidR="00B11925">
        <w:t xml:space="preserve">data files </w:t>
      </w:r>
      <w:r w:rsidR="00673814" w:rsidRPr="00B11925">
        <w:t>contain 2008-2010 substate region definitions (STREG10)</w:t>
      </w:r>
      <w:r w:rsidR="00B11925">
        <w:t>,</w:t>
      </w:r>
      <w:r w:rsidR="00673814" w:rsidRPr="00B11925">
        <w:t xml:space="preserve"> whereas the 2002-2015 and 2002-2016 R-DAS </w:t>
      </w:r>
      <w:r w:rsidR="00B11925">
        <w:t xml:space="preserve">data files </w:t>
      </w:r>
      <w:r w:rsidR="00673814" w:rsidRPr="00B11925">
        <w:t>contain 2012-2014 substate region definitions (STREG14).</w:t>
      </w:r>
      <w:r w:rsidR="00430032" w:rsidRPr="00B11925">
        <w:t xml:space="preserve"> </w:t>
      </w:r>
    </w:p>
    <w:p w14:paraId="13751B86" w14:textId="1D251547" w:rsidR="000C3784" w:rsidRDefault="009D09BE" w:rsidP="00352E54">
      <w:pPr>
        <w:pStyle w:val="TableTitle"/>
        <w:keepNext w:val="0"/>
        <w:keepLines w:val="0"/>
      </w:pPr>
      <w:bookmarkStart w:id="23" w:name="_Toc500919631"/>
      <w:r>
        <w:t xml:space="preserve">Table </w:t>
      </w:r>
      <w:bookmarkStart w:id="24" w:name="t2"/>
      <w:r>
        <w:t>2</w:t>
      </w:r>
      <w:bookmarkEnd w:id="24"/>
      <w:r w:rsidR="00B74A96">
        <w:t>.</w:t>
      </w:r>
      <w:r>
        <w:tab/>
      </w:r>
      <w:r w:rsidR="00E35107" w:rsidRPr="00E35107">
        <w:t xml:space="preserve">Counties with Coverage Ratios </w:t>
      </w:r>
      <w:r>
        <w:t xml:space="preserve">of </w:t>
      </w:r>
      <w:r w:rsidR="00E35107" w:rsidRPr="00E35107">
        <w:t xml:space="preserve">Less </w:t>
      </w:r>
      <w:r w:rsidR="00B11925">
        <w:t>T</w:t>
      </w:r>
      <w:r w:rsidR="00E35107" w:rsidRPr="00E35107">
        <w:t xml:space="preserve">han 0.8 or More </w:t>
      </w:r>
      <w:r w:rsidR="00B11925">
        <w:t>T</w:t>
      </w:r>
      <w:r w:rsidR="00E35107" w:rsidRPr="00E35107">
        <w:t>han 1.2</w:t>
      </w:r>
      <w:r w:rsidR="00544B82">
        <w:t xml:space="preserve"> in the 2002-2011 R</w:t>
      </w:r>
      <w:r w:rsidR="00104DC1">
        <w:noBreakHyphen/>
      </w:r>
      <w:r w:rsidR="00544B82">
        <w:t>DAS</w:t>
      </w:r>
      <w:r w:rsidR="00B11925">
        <w:t xml:space="preserve"> Data File</w:t>
      </w:r>
      <w:bookmarkEnd w:id="23"/>
    </w:p>
    <w:tbl>
      <w:tblPr>
        <w:tblStyle w:val="TableGrid"/>
        <w:tblW w:w="5000" w:type="pct"/>
        <w:tblLook w:val="04A0" w:firstRow="1" w:lastRow="0" w:firstColumn="1" w:lastColumn="0" w:noHBand="0" w:noVBand="1"/>
      </w:tblPr>
      <w:tblGrid>
        <w:gridCol w:w="2059"/>
        <w:gridCol w:w="4983"/>
        <w:gridCol w:w="2308"/>
      </w:tblGrid>
      <w:tr w:rsidR="00C40AFA" w:rsidRPr="009D09BE" w14:paraId="2116FDFC" w14:textId="77777777" w:rsidTr="00352E54">
        <w:trPr>
          <w:trHeight w:val="20"/>
        </w:trPr>
        <w:tc>
          <w:tcPr>
            <w:tcW w:w="2059" w:type="dxa"/>
            <w:tcBorders>
              <w:bottom w:val="single" w:sz="4" w:space="0" w:color="auto"/>
            </w:tcBorders>
            <w:vAlign w:val="bottom"/>
          </w:tcPr>
          <w:p w14:paraId="0EAD9C8E" w14:textId="1D6D5781" w:rsidR="000C3784" w:rsidRPr="00B568A6" w:rsidRDefault="00E35107" w:rsidP="00352E54">
            <w:pPr>
              <w:pStyle w:val="TableHeaders"/>
              <w:keepNext w:val="0"/>
              <w:jc w:val="left"/>
              <w:rPr>
                <w:b w:val="0"/>
              </w:rPr>
            </w:pPr>
            <w:r w:rsidRPr="008A2B04">
              <w:t>STCYCODE</w:t>
            </w:r>
          </w:p>
        </w:tc>
        <w:tc>
          <w:tcPr>
            <w:tcW w:w="4983" w:type="dxa"/>
            <w:tcBorders>
              <w:bottom w:val="single" w:sz="4" w:space="0" w:color="auto"/>
            </w:tcBorders>
            <w:vAlign w:val="bottom"/>
          </w:tcPr>
          <w:p w14:paraId="355BA1E5" w14:textId="238416D9" w:rsidR="00C40AFA" w:rsidRPr="00B568A6" w:rsidRDefault="00E35107" w:rsidP="00352E54">
            <w:pPr>
              <w:pStyle w:val="TableHeaders"/>
              <w:keepNext w:val="0"/>
              <w:rPr>
                <w:b w:val="0"/>
              </w:rPr>
            </w:pPr>
            <w:r w:rsidRPr="008A2B04">
              <w:t>Description</w:t>
            </w:r>
          </w:p>
        </w:tc>
        <w:tc>
          <w:tcPr>
            <w:tcW w:w="2308" w:type="dxa"/>
            <w:tcBorders>
              <w:bottom w:val="single" w:sz="4" w:space="0" w:color="auto"/>
            </w:tcBorders>
            <w:vAlign w:val="bottom"/>
          </w:tcPr>
          <w:p w14:paraId="175E8B69" w14:textId="4D17C241" w:rsidR="000C3784" w:rsidRPr="00B568A6" w:rsidRDefault="00E35107" w:rsidP="00352E54">
            <w:pPr>
              <w:pStyle w:val="TableHeaders"/>
              <w:keepNext w:val="0"/>
              <w:rPr>
                <w:b w:val="0"/>
              </w:rPr>
            </w:pPr>
            <w:r w:rsidRPr="008A2B04">
              <w:t>Coverage Ratio</w:t>
            </w:r>
          </w:p>
        </w:tc>
      </w:tr>
      <w:tr w:rsidR="00C40AFA" w:rsidRPr="009D09BE" w14:paraId="383B8E27" w14:textId="77777777" w:rsidTr="00352E54">
        <w:trPr>
          <w:trHeight w:val="20"/>
        </w:trPr>
        <w:tc>
          <w:tcPr>
            <w:tcW w:w="2059" w:type="dxa"/>
            <w:shd w:val="pct15" w:color="auto" w:fill="auto"/>
          </w:tcPr>
          <w:p w14:paraId="0A1A60ED" w14:textId="67E8CCF7" w:rsidR="000C3784" w:rsidRPr="008A2B04" w:rsidRDefault="00C40AFA" w:rsidP="00352E54">
            <w:pPr>
              <w:pStyle w:val="Tabletext"/>
              <w:keepNext w:val="0"/>
              <w:keepLines w:val="0"/>
            </w:pPr>
            <w:r w:rsidRPr="00B568A6">
              <w:t>7</w:t>
            </w:r>
          </w:p>
        </w:tc>
        <w:tc>
          <w:tcPr>
            <w:tcW w:w="4983" w:type="dxa"/>
            <w:shd w:val="pct15" w:color="auto" w:fill="auto"/>
          </w:tcPr>
          <w:p w14:paraId="3105164D" w14:textId="7576C176" w:rsidR="00C40AFA" w:rsidRPr="008A2B04" w:rsidRDefault="00C40AFA" w:rsidP="00352E54">
            <w:pPr>
              <w:pStyle w:val="Tabletext"/>
              <w:keepNext w:val="0"/>
              <w:keepLines w:val="0"/>
            </w:pPr>
            <w:r w:rsidRPr="00B568A6">
              <w:t>02: AK, 170: Matanuska-Susitna Borough</w:t>
            </w:r>
          </w:p>
        </w:tc>
        <w:tc>
          <w:tcPr>
            <w:tcW w:w="2308" w:type="dxa"/>
            <w:shd w:val="pct15" w:color="auto" w:fill="auto"/>
          </w:tcPr>
          <w:p w14:paraId="2B355646" w14:textId="06C2AD15" w:rsidR="000C3784" w:rsidRPr="008A2B04" w:rsidRDefault="00C40AFA" w:rsidP="00352E54">
            <w:pPr>
              <w:pStyle w:val="Tabletext"/>
              <w:keepNext w:val="0"/>
              <w:keepLines w:val="0"/>
              <w:jc w:val="center"/>
            </w:pPr>
            <w:r w:rsidRPr="00B568A6">
              <w:t>0.762</w:t>
            </w:r>
          </w:p>
        </w:tc>
      </w:tr>
      <w:tr w:rsidR="00C40AFA" w:rsidRPr="009D09BE" w14:paraId="4F7802FA" w14:textId="77777777" w:rsidTr="00352E54">
        <w:trPr>
          <w:trHeight w:val="20"/>
        </w:trPr>
        <w:tc>
          <w:tcPr>
            <w:tcW w:w="2059" w:type="dxa"/>
            <w:tcBorders>
              <w:bottom w:val="single" w:sz="4" w:space="0" w:color="auto"/>
            </w:tcBorders>
          </w:tcPr>
          <w:p w14:paraId="5FC93606" w14:textId="5DD77446" w:rsidR="000C3784" w:rsidRPr="008A2B04" w:rsidRDefault="00C40AFA" w:rsidP="00352E54">
            <w:pPr>
              <w:pStyle w:val="Tabletext"/>
              <w:keepNext w:val="0"/>
              <w:keepLines w:val="0"/>
            </w:pPr>
            <w:r w:rsidRPr="00B568A6">
              <w:t>27</w:t>
            </w:r>
          </w:p>
        </w:tc>
        <w:tc>
          <w:tcPr>
            <w:tcW w:w="4983" w:type="dxa"/>
            <w:tcBorders>
              <w:bottom w:val="single" w:sz="4" w:space="0" w:color="auto"/>
            </w:tcBorders>
          </w:tcPr>
          <w:p w14:paraId="452A6570" w14:textId="1103E792" w:rsidR="00C40AFA" w:rsidRPr="008A2B04" w:rsidRDefault="00C40AFA" w:rsidP="00352E54">
            <w:pPr>
              <w:pStyle w:val="Tabletext"/>
              <w:keepNext w:val="0"/>
              <w:keepLines w:val="0"/>
            </w:pPr>
            <w:r w:rsidRPr="00B568A6">
              <w:t>06: CA, 077: San Joaquin County</w:t>
            </w:r>
          </w:p>
        </w:tc>
        <w:tc>
          <w:tcPr>
            <w:tcW w:w="2308" w:type="dxa"/>
            <w:tcBorders>
              <w:bottom w:val="single" w:sz="4" w:space="0" w:color="auto"/>
            </w:tcBorders>
          </w:tcPr>
          <w:p w14:paraId="06824AB0" w14:textId="690C1EBB" w:rsidR="000C3784" w:rsidRPr="008A2B04" w:rsidRDefault="00C40AFA" w:rsidP="00352E54">
            <w:pPr>
              <w:pStyle w:val="Tabletext"/>
              <w:keepNext w:val="0"/>
              <w:keepLines w:val="0"/>
              <w:jc w:val="center"/>
            </w:pPr>
            <w:r w:rsidRPr="00B568A6">
              <w:t>0.757</w:t>
            </w:r>
          </w:p>
        </w:tc>
      </w:tr>
      <w:tr w:rsidR="00C40AFA" w:rsidRPr="009D09BE" w14:paraId="46F9961A" w14:textId="77777777" w:rsidTr="00352E54">
        <w:trPr>
          <w:trHeight w:val="20"/>
        </w:trPr>
        <w:tc>
          <w:tcPr>
            <w:tcW w:w="2059" w:type="dxa"/>
            <w:shd w:val="pct15" w:color="auto" w:fill="auto"/>
          </w:tcPr>
          <w:p w14:paraId="4A16FDC5" w14:textId="6216DAC3" w:rsidR="000C3784" w:rsidRPr="008A2B04" w:rsidRDefault="00C40AFA" w:rsidP="00352E54">
            <w:pPr>
              <w:pStyle w:val="Tabletext"/>
              <w:keepNext w:val="0"/>
              <w:keepLines w:val="0"/>
            </w:pPr>
            <w:r w:rsidRPr="00B568A6">
              <w:t>30</w:t>
            </w:r>
          </w:p>
        </w:tc>
        <w:tc>
          <w:tcPr>
            <w:tcW w:w="4983" w:type="dxa"/>
            <w:shd w:val="pct15" w:color="auto" w:fill="auto"/>
          </w:tcPr>
          <w:p w14:paraId="6F125D4F" w14:textId="376613EA" w:rsidR="00C40AFA" w:rsidRPr="008A2B04" w:rsidRDefault="00C40AFA" w:rsidP="00352E54">
            <w:pPr>
              <w:pStyle w:val="Tabletext"/>
              <w:keepNext w:val="0"/>
              <w:keepLines w:val="0"/>
            </w:pPr>
            <w:r w:rsidRPr="00B568A6">
              <w:t>06: CA, 107: Tulare County</w:t>
            </w:r>
          </w:p>
        </w:tc>
        <w:tc>
          <w:tcPr>
            <w:tcW w:w="2308" w:type="dxa"/>
            <w:shd w:val="pct15" w:color="auto" w:fill="auto"/>
          </w:tcPr>
          <w:p w14:paraId="2E928B5F" w14:textId="2D949006" w:rsidR="000C3784" w:rsidRPr="008A2B04" w:rsidRDefault="00C40AFA" w:rsidP="00352E54">
            <w:pPr>
              <w:pStyle w:val="Tabletext"/>
              <w:keepNext w:val="0"/>
              <w:keepLines w:val="0"/>
              <w:jc w:val="center"/>
            </w:pPr>
            <w:r w:rsidRPr="00B568A6">
              <w:t>1.405</w:t>
            </w:r>
          </w:p>
        </w:tc>
      </w:tr>
      <w:tr w:rsidR="00C40AFA" w:rsidRPr="009D09BE" w14:paraId="07B9BCBD" w14:textId="77777777" w:rsidTr="00352E54">
        <w:trPr>
          <w:trHeight w:val="20"/>
        </w:trPr>
        <w:tc>
          <w:tcPr>
            <w:tcW w:w="2059" w:type="dxa"/>
            <w:tcBorders>
              <w:bottom w:val="single" w:sz="4" w:space="0" w:color="auto"/>
            </w:tcBorders>
          </w:tcPr>
          <w:p w14:paraId="70002E12" w14:textId="3EE524F8" w:rsidR="000C3784" w:rsidRPr="008A2B04" w:rsidRDefault="00C40AFA" w:rsidP="00352E54">
            <w:pPr>
              <w:pStyle w:val="Tabletext"/>
              <w:keepNext w:val="0"/>
              <w:keepLines w:val="0"/>
            </w:pPr>
            <w:r w:rsidRPr="00B568A6">
              <w:t>39</w:t>
            </w:r>
          </w:p>
        </w:tc>
        <w:tc>
          <w:tcPr>
            <w:tcW w:w="4983" w:type="dxa"/>
            <w:tcBorders>
              <w:bottom w:val="single" w:sz="4" w:space="0" w:color="auto"/>
            </w:tcBorders>
          </w:tcPr>
          <w:p w14:paraId="51F46572" w14:textId="434EBE3E" w:rsidR="00C40AFA" w:rsidRPr="008A2B04" w:rsidRDefault="00C40AFA" w:rsidP="00352E54">
            <w:pPr>
              <w:pStyle w:val="Tabletext"/>
              <w:keepNext w:val="0"/>
              <w:keepLines w:val="0"/>
            </w:pPr>
            <w:r w:rsidRPr="00B568A6">
              <w:t>08: CO, 069: Larimer County</w:t>
            </w:r>
          </w:p>
        </w:tc>
        <w:tc>
          <w:tcPr>
            <w:tcW w:w="2308" w:type="dxa"/>
            <w:tcBorders>
              <w:bottom w:val="single" w:sz="4" w:space="0" w:color="auto"/>
            </w:tcBorders>
          </w:tcPr>
          <w:p w14:paraId="27E49876" w14:textId="21D3541E" w:rsidR="000C3784" w:rsidRPr="008A2B04" w:rsidRDefault="00C40AFA" w:rsidP="00352E54">
            <w:pPr>
              <w:pStyle w:val="Tabletext"/>
              <w:keepNext w:val="0"/>
              <w:keepLines w:val="0"/>
              <w:jc w:val="center"/>
            </w:pPr>
            <w:r w:rsidRPr="00B568A6">
              <w:t>1.221</w:t>
            </w:r>
          </w:p>
        </w:tc>
      </w:tr>
      <w:tr w:rsidR="00C40AFA" w:rsidRPr="009D09BE" w14:paraId="3556DEE9" w14:textId="77777777" w:rsidTr="00352E54">
        <w:trPr>
          <w:trHeight w:val="20"/>
        </w:trPr>
        <w:tc>
          <w:tcPr>
            <w:tcW w:w="2059" w:type="dxa"/>
            <w:shd w:val="pct15" w:color="auto" w:fill="auto"/>
          </w:tcPr>
          <w:p w14:paraId="7B8A5847" w14:textId="025D9CEE" w:rsidR="000C3784" w:rsidRPr="008A2B04" w:rsidRDefault="00C40AFA" w:rsidP="00352E54">
            <w:pPr>
              <w:pStyle w:val="Tabletext"/>
              <w:keepNext w:val="0"/>
              <w:keepLines w:val="0"/>
            </w:pPr>
            <w:r w:rsidRPr="00B568A6">
              <w:t>66</w:t>
            </w:r>
          </w:p>
        </w:tc>
        <w:tc>
          <w:tcPr>
            <w:tcW w:w="4983" w:type="dxa"/>
            <w:shd w:val="pct15" w:color="auto" w:fill="auto"/>
          </w:tcPr>
          <w:p w14:paraId="05698FC9" w14:textId="72F028E4" w:rsidR="00C40AFA" w:rsidRPr="008A2B04" w:rsidRDefault="00C40AFA" w:rsidP="00352E54">
            <w:pPr>
              <w:pStyle w:val="Tabletext"/>
              <w:keepNext w:val="0"/>
              <w:keepLines w:val="0"/>
            </w:pPr>
            <w:r w:rsidRPr="00B568A6">
              <w:t>12: FL, 117: Seminole County</w:t>
            </w:r>
          </w:p>
        </w:tc>
        <w:tc>
          <w:tcPr>
            <w:tcW w:w="2308" w:type="dxa"/>
            <w:shd w:val="pct15" w:color="auto" w:fill="auto"/>
          </w:tcPr>
          <w:p w14:paraId="3DBDCC64" w14:textId="77C80CC4" w:rsidR="000C3784" w:rsidRPr="008A2B04" w:rsidRDefault="00C40AFA" w:rsidP="00352E54">
            <w:pPr>
              <w:pStyle w:val="Tabletext"/>
              <w:keepNext w:val="0"/>
              <w:keepLines w:val="0"/>
              <w:jc w:val="center"/>
            </w:pPr>
            <w:r w:rsidRPr="00B568A6">
              <w:t>1.362</w:t>
            </w:r>
          </w:p>
        </w:tc>
      </w:tr>
      <w:tr w:rsidR="00C40AFA" w:rsidRPr="009D09BE" w14:paraId="63271AF8" w14:textId="77777777" w:rsidTr="00352E54">
        <w:trPr>
          <w:trHeight w:val="20"/>
        </w:trPr>
        <w:tc>
          <w:tcPr>
            <w:tcW w:w="2059" w:type="dxa"/>
            <w:tcBorders>
              <w:bottom w:val="single" w:sz="4" w:space="0" w:color="auto"/>
            </w:tcBorders>
          </w:tcPr>
          <w:p w14:paraId="60B26E87" w14:textId="3887A5F2" w:rsidR="000C3784" w:rsidRPr="008A2B04" w:rsidRDefault="00C40AFA" w:rsidP="00352E54">
            <w:pPr>
              <w:pStyle w:val="Tabletext"/>
              <w:keepNext w:val="0"/>
              <w:keepLines w:val="0"/>
            </w:pPr>
            <w:r w:rsidRPr="00B568A6">
              <w:t>71</w:t>
            </w:r>
          </w:p>
        </w:tc>
        <w:tc>
          <w:tcPr>
            <w:tcW w:w="4983" w:type="dxa"/>
            <w:tcBorders>
              <w:bottom w:val="single" w:sz="4" w:space="0" w:color="auto"/>
            </w:tcBorders>
          </w:tcPr>
          <w:p w14:paraId="384721BC" w14:textId="0667006A" w:rsidR="00C40AFA" w:rsidRPr="008A2B04" w:rsidRDefault="00C40AFA" w:rsidP="00352E54">
            <w:pPr>
              <w:pStyle w:val="Tabletext"/>
              <w:keepNext w:val="0"/>
              <w:keepLines w:val="0"/>
            </w:pPr>
            <w:r w:rsidRPr="00B568A6">
              <w:t>13: GA, 121: Fulton County</w:t>
            </w:r>
          </w:p>
        </w:tc>
        <w:tc>
          <w:tcPr>
            <w:tcW w:w="2308" w:type="dxa"/>
            <w:tcBorders>
              <w:bottom w:val="single" w:sz="4" w:space="0" w:color="auto"/>
            </w:tcBorders>
          </w:tcPr>
          <w:p w14:paraId="1BE60A55" w14:textId="5C5A11BA" w:rsidR="000C3784" w:rsidRPr="008A2B04" w:rsidRDefault="00C40AFA" w:rsidP="00352E54">
            <w:pPr>
              <w:pStyle w:val="Tabletext"/>
              <w:keepNext w:val="0"/>
              <w:keepLines w:val="0"/>
              <w:jc w:val="center"/>
            </w:pPr>
            <w:r w:rsidRPr="00B568A6">
              <w:t>0.694</w:t>
            </w:r>
          </w:p>
        </w:tc>
      </w:tr>
      <w:tr w:rsidR="00C40AFA" w:rsidRPr="009D09BE" w14:paraId="46BDA76D" w14:textId="77777777" w:rsidTr="00352E54">
        <w:trPr>
          <w:trHeight w:val="20"/>
        </w:trPr>
        <w:tc>
          <w:tcPr>
            <w:tcW w:w="2059" w:type="dxa"/>
            <w:shd w:val="pct15" w:color="auto" w:fill="auto"/>
          </w:tcPr>
          <w:p w14:paraId="6E428FDB" w14:textId="0B32C4B7" w:rsidR="000C3784" w:rsidRPr="008A2B04" w:rsidRDefault="00C40AFA" w:rsidP="00352E54">
            <w:pPr>
              <w:pStyle w:val="Tabletext"/>
              <w:keepNext w:val="0"/>
              <w:keepLines w:val="0"/>
            </w:pPr>
            <w:r w:rsidRPr="00B568A6">
              <w:t>84</w:t>
            </w:r>
          </w:p>
        </w:tc>
        <w:tc>
          <w:tcPr>
            <w:tcW w:w="4983" w:type="dxa"/>
            <w:shd w:val="pct15" w:color="auto" w:fill="auto"/>
          </w:tcPr>
          <w:p w14:paraId="0A95B6C1" w14:textId="659E7671" w:rsidR="00C40AFA" w:rsidRPr="008A2B04" w:rsidRDefault="00C40AFA" w:rsidP="00352E54">
            <w:pPr>
              <w:pStyle w:val="Tabletext"/>
              <w:keepNext w:val="0"/>
              <w:keepLines w:val="0"/>
            </w:pPr>
            <w:r w:rsidRPr="00B568A6">
              <w:t>17: IL, 019: Champaign County</w:t>
            </w:r>
          </w:p>
        </w:tc>
        <w:tc>
          <w:tcPr>
            <w:tcW w:w="2308" w:type="dxa"/>
            <w:shd w:val="pct15" w:color="auto" w:fill="auto"/>
          </w:tcPr>
          <w:p w14:paraId="2C90B6B2" w14:textId="46F5FAAC" w:rsidR="000C3784" w:rsidRPr="008A2B04" w:rsidRDefault="00C40AFA" w:rsidP="00352E54">
            <w:pPr>
              <w:pStyle w:val="Tabletext"/>
              <w:keepNext w:val="0"/>
              <w:keepLines w:val="0"/>
              <w:jc w:val="center"/>
            </w:pPr>
            <w:r w:rsidRPr="00B568A6">
              <w:t>1.393</w:t>
            </w:r>
          </w:p>
        </w:tc>
      </w:tr>
      <w:tr w:rsidR="00C40AFA" w:rsidRPr="009D09BE" w14:paraId="1978527C" w14:textId="77777777" w:rsidTr="00352E54">
        <w:trPr>
          <w:trHeight w:val="20"/>
        </w:trPr>
        <w:tc>
          <w:tcPr>
            <w:tcW w:w="2059" w:type="dxa"/>
            <w:tcBorders>
              <w:bottom w:val="single" w:sz="4" w:space="0" w:color="auto"/>
            </w:tcBorders>
          </w:tcPr>
          <w:p w14:paraId="74CCD57D" w14:textId="7F1D4EC0" w:rsidR="000C3784" w:rsidRPr="008A2B04" w:rsidRDefault="00C40AFA" w:rsidP="00352E54">
            <w:pPr>
              <w:pStyle w:val="Tabletext"/>
              <w:keepNext w:val="0"/>
              <w:keepLines w:val="0"/>
            </w:pPr>
            <w:r w:rsidRPr="00B568A6">
              <w:t>95</w:t>
            </w:r>
          </w:p>
        </w:tc>
        <w:tc>
          <w:tcPr>
            <w:tcW w:w="4983" w:type="dxa"/>
            <w:tcBorders>
              <w:bottom w:val="single" w:sz="4" w:space="0" w:color="auto"/>
            </w:tcBorders>
          </w:tcPr>
          <w:p w14:paraId="712714E4" w14:textId="6F648A5F" w:rsidR="00C40AFA" w:rsidRPr="008A2B04" w:rsidRDefault="00C40AFA" w:rsidP="00352E54">
            <w:pPr>
              <w:pStyle w:val="Tabletext"/>
              <w:keepNext w:val="0"/>
              <w:keepLines w:val="0"/>
            </w:pPr>
            <w:r w:rsidRPr="00B568A6">
              <w:t>17: IL, 179: Tazewell County</w:t>
            </w:r>
          </w:p>
        </w:tc>
        <w:tc>
          <w:tcPr>
            <w:tcW w:w="2308" w:type="dxa"/>
            <w:tcBorders>
              <w:bottom w:val="single" w:sz="4" w:space="0" w:color="auto"/>
            </w:tcBorders>
          </w:tcPr>
          <w:p w14:paraId="03597208" w14:textId="35B15707" w:rsidR="000C3784" w:rsidRPr="008A2B04" w:rsidRDefault="00C40AFA" w:rsidP="00352E54">
            <w:pPr>
              <w:pStyle w:val="Tabletext"/>
              <w:keepNext w:val="0"/>
              <w:keepLines w:val="0"/>
              <w:jc w:val="center"/>
            </w:pPr>
            <w:r w:rsidRPr="00B568A6">
              <w:t>1.364</w:t>
            </w:r>
          </w:p>
        </w:tc>
      </w:tr>
      <w:tr w:rsidR="00C40AFA" w:rsidRPr="009D09BE" w14:paraId="7ABCEB09" w14:textId="77777777" w:rsidTr="00352E54">
        <w:trPr>
          <w:trHeight w:val="20"/>
        </w:trPr>
        <w:tc>
          <w:tcPr>
            <w:tcW w:w="2059" w:type="dxa"/>
            <w:shd w:val="pct15" w:color="auto" w:fill="auto"/>
          </w:tcPr>
          <w:p w14:paraId="38010DA7" w14:textId="06A505A4" w:rsidR="000C3784" w:rsidRPr="008A2B04" w:rsidRDefault="00C40AFA" w:rsidP="00352E54">
            <w:pPr>
              <w:pStyle w:val="Tabletext"/>
              <w:keepNext w:val="0"/>
              <w:keepLines w:val="0"/>
            </w:pPr>
            <w:r w:rsidRPr="00B568A6">
              <w:t>96</w:t>
            </w:r>
          </w:p>
        </w:tc>
        <w:tc>
          <w:tcPr>
            <w:tcW w:w="4983" w:type="dxa"/>
            <w:shd w:val="pct15" w:color="auto" w:fill="auto"/>
          </w:tcPr>
          <w:p w14:paraId="1B7598C3" w14:textId="4FC9AAA9" w:rsidR="00C40AFA" w:rsidRPr="008A2B04" w:rsidRDefault="00C40AFA" w:rsidP="00352E54">
            <w:pPr>
              <w:pStyle w:val="Tabletext"/>
              <w:keepNext w:val="0"/>
              <w:keepLines w:val="0"/>
            </w:pPr>
            <w:r w:rsidRPr="00B568A6">
              <w:t>17: IL, 197: Will County</w:t>
            </w:r>
          </w:p>
        </w:tc>
        <w:tc>
          <w:tcPr>
            <w:tcW w:w="2308" w:type="dxa"/>
            <w:shd w:val="pct15" w:color="auto" w:fill="auto"/>
          </w:tcPr>
          <w:p w14:paraId="09722332" w14:textId="22631FDA" w:rsidR="000C3784" w:rsidRPr="008A2B04" w:rsidRDefault="00C40AFA" w:rsidP="00352E54">
            <w:pPr>
              <w:pStyle w:val="Tabletext"/>
              <w:keepNext w:val="0"/>
              <w:keepLines w:val="0"/>
              <w:jc w:val="center"/>
            </w:pPr>
            <w:r w:rsidRPr="00B568A6">
              <w:t>0.785</w:t>
            </w:r>
          </w:p>
        </w:tc>
      </w:tr>
      <w:tr w:rsidR="00C40AFA" w:rsidRPr="009D09BE" w14:paraId="4D4FF82D" w14:textId="77777777" w:rsidTr="00352E54">
        <w:trPr>
          <w:trHeight w:val="20"/>
        </w:trPr>
        <w:tc>
          <w:tcPr>
            <w:tcW w:w="2059" w:type="dxa"/>
            <w:tcBorders>
              <w:bottom w:val="single" w:sz="4" w:space="0" w:color="auto"/>
            </w:tcBorders>
          </w:tcPr>
          <w:p w14:paraId="3C91A91D" w14:textId="2AE27467" w:rsidR="000C3784" w:rsidRPr="008A2B04" w:rsidRDefault="00C40AFA" w:rsidP="00352E54">
            <w:pPr>
              <w:pStyle w:val="Tabletext"/>
              <w:keepNext w:val="0"/>
              <w:keepLines w:val="0"/>
            </w:pPr>
            <w:r w:rsidRPr="00B568A6">
              <w:t>113</w:t>
            </w:r>
          </w:p>
        </w:tc>
        <w:tc>
          <w:tcPr>
            <w:tcW w:w="4983" w:type="dxa"/>
            <w:tcBorders>
              <w:bottom w:val="single" w:sz="4" w:space="0" w:color="auto"/>
            </w:tcBorders>
          </w:tcPr>
          <w:p w14:paraId="3B11864B" w14:textId="47F55C4B" w:rsidR="00C40AFA" w:rsidRPr="008A2B04" w:rsidRDefault="00C40AFA" w:rsidP="00352E54">
            <w:pPr>
              <w:pStyle w:val="Tabletext"/>
              <w:keepNext w:val="0"/>
              <w:keepLines w:val="0"/>
            </w:pPr>
            <w:r w:rsidRPr="00B568A6">
              <w:t>22: LA, 033: East Baton Rouge Parish</w:t>
            </w:r>
          </w:p>
        </w:tc>
        <w:tc>
          <w:tcPr>
            <w:tcW w:w="2308" w:type="dxa"/>
            <w:tcBorders>
              <w:bottom w:val="single" w:sz="4" w:space="0" w:color="auto"/>
            </w:tcBorders>
          </w:tcPr>
          <w:p w14:paraId="2A59AD09" w14:textId="03D61BCE" w:rsidR="000C3784" w:rsidRPr="008A2B04" w:rsidRDefault="00C40AFA" w:rsidP="00352E54">
            <w:pPr>
              <w:pStyle w:val="Tabletext"/>
              <w:keepNext w:val="0"/>
              <w:keepLines w:val="0"/>
              <w:jc w:val="center"/>
            </w:pPr>
            <w:r w:rsidRPr="00B568A6">
              <w:t>1.226</w:t>
            </w:r>
          </w:p>
        </w:tc>
      </w:tr>
      <w:tr w:rsidR="00C40AFA" w:rsidRPr="009D09BE" w14:paraId="41EDAD68" w14:textId="77777777" w:rsidTr="00352E54">
        <w:trPr>
          <w:trHeight w:val="20"/>
        </w:trPr>
        <w:tc>
          <w:tcPr>
            <w:tcW w:w="2059" w:type="dxa"/>
            <w:shd w:val="pct15" w:color="auto" w:fill="auto"/>
          </w:tcPr>
          <w:p w14:paraId="0FF0C23F" w14:textId="2FB7934A" w:rsidR="000C3784" w:rsidRPr="008A2B04" w:rsidRDefault="00C40AFA" w:rsidP="00352E54">
            <w:pPr>
              <w:pStyle w:val="Tabletext"/>
              <w:keepNext w:val="0"/>
              <w:keepLines w:val="0"/>
            </w:pPr>
            <w:r w:rsidRPr="00B568A6">
              <w:t>149</w:t>
            </w:r>
          </w:p>
        </w:tc>
        <w:tc>
          <w:tcPr>
            <w:tcW w:w="4983" w:type="dxa"/>
            <w:shd w:val="pct15" w:color="auto" w:fill="auto"/>
          </w:tcPr>
          <w:p w14:paraId="2258B3F2" w14:textId="09F5A495" w:rsidR="00C40AFA" w:rsidRPr="008A2B04" w:rsidRDefault="00C40AFA" w:rsidP="00352E54">
            <w:pPr>
              <w:pStyle w:val="Tabletext"/>
              <w:keepNext w:val="0"/>
              <w:keepLines w:val="0"/>
            </w:pPr>
            <w:r w:rsidRPr="00B568A6">
              <w:t>26: MI, 145: Saginaw County</w:t>
            </w:r>
          </w:p>
        </w:tc>
        <w:tc>
          <w:tcPr>
            <w:tcW w:w="2308" w:type="dxa"/>
            <w:shd w:val="pct15" w:color="auto" w:fill="auto"/>
          </w:tcPr>
          <w:p w14:paraId="3FFC0236" w14:textId="4C984E03" w:rsidR="000C3784" w:rsidRPr="008A2B04" w:rsidRDefault="00C40AFA" w:rsidP="00352E54">
            <w:pPr>
              <w:pStyle w:val="Tabletext"/>
              <w:keepNext w:val="0"/>
              <w:keepLines w:val="0"/>
              <w:jc w:val="center"/>
            </w:pPr>
            <w:r w:rsidRPr="00B568A6">
              <w:t>1.210</w:t>
            </w:r>
          </w:p>
        </w:tc>
      </w:tr>
      <w:tr w:rsidR="00C40AFA" w:rsidRPr="009D09BE" w14:paraId="60CF3BF6" w14:textId="77777777" w:rsidTr="00352E54">
        <w:trPr>
          <w:trHeight w:val="20"/>
        </w:trPr>
        <w:tc>
          <w:tcPr>
            <w:tcW w:w="2059" w:type="dxa"/>
            <w:tcBorders>
              <w:bottom w:val="single" w:sz="4" w:space="0" w:color="auto"/>
            </w:tcBorders>
          </w:tcPr>
          <w:p w14:paraId="562235D0" w14:textId="4CFE971F" w:rsidR="000C3784" w:rsidRPr="008A2B04" w:rsidRDefault="00C40AFA" w:rsidP="00352E54">
            <w:pPr>
              <w:pStyle w:val="Tabletext"/>
              <w:keepNext w:val="0"/>
              <w:keepLines w:val="0"/>
            </w:pPr>
            <w:r w:rsidRPr="00B568A6">
              <w:t>192</w:t>
            </w:r>
          </w:p>
        </w:tc>
        <w:tc>
          <w:tcPr>
            <w:tcW w:w="4983" w:type="dxa"/>
            <w:tcBorders>
              <w:bottom w:val="single" w:sz="4" w:space="0" w:color="auto"/>
            </w:tcBorders>
          </w:tcPr>
          <w:p w14:paraId="79774DE4" w14:textId="29FC3EB6" w:rsidR="00C40AFA" w:rsidRPr="008A2B04" w:rsidRDefault="00C40AFA" w:rsidP="00352E54">
            <w:pPr>
              <w:pStyle w:val="Tabletext"/>
              <w:keepNext w:val="0"/>
              <w:keepLines w:val="0"/>
            </w:pPr>
            <w:r w:rsidRPr="00B568A6">
              <w:t>34: NJ, 027: Morris County</w:t>
            </w:r>
          </w:p>
        </w:tc>
        <w:tc>
          <w:tcPr>
            <w:tcW w:w="2308" w:type="dxa"/>
            <w:tcBorders>
              <w:bottom w:val="single" w:sz="4" w:space="0" w:color="auto"/>
            </w:tcBorders>
          </w:tcPr>
          <w:p w14:paraId="70F42228" w14:textId="309A4956" w:rsidR="000C3784" w:rsidRPr="008A2B04" w:rsidRDefault="00C40AFA" w:rsidP="00352E54">
            <w:pPr>
              <w:pStyle w:val="Tabletext"/>
              <w:keepNext w:val="0"/>
              <w:keepLines w:val="0"/>
              <w:jc w:val="center"/>
            </w:pPr>
            <w:r w:rsidRPr="00B568A6">
              <w:t>1.249</w:t>
            </w:r>
          </w:p>
        </w:tc>
      </w:tr>
      <w:tr w:rsidR="00C40AFA" w:rsidRPr="009D09BE" w14:paraId="3DD8A6B1" w14:textId="77777777" w:rsidTr="00352E54">
        <w:trPr>
          <w:trHeight w:val="20"/>
        </w:trPr>
        <w:tc>
          <w:tcPr>
            <w:tcW w:w="2059" w:type="dxa"/>
            <w:shd w:val="pct15" w:color="auto" w:fill="auto"/>
          </w:tcPr>
          <w:p w14:paraId="093C27B5" w14:textId="00B6D93E" w:rsidR="000C3784" w:rsidRPr="008A2B04" w:rsidRDefault="00C40AFA" w:rsidP="00352E54">
            <w:pPr>
              <w:pStyle w:val="Tabletext"/>
              <w:keepNext w:val="0"/>
              <w:keepLines w:val="0"/>
            </w:pPr>
            <w:r w:rsidRPr="00B568A6">
              <w:t>198</w:t>
            </w:r>
          </w:p>
        </w:tc>
        <w:tc>
          <w:tcPr>
            <w:tcW w:w="4983" w:type="dxa"/>
            <w:shd w:val="pct15" w:color="auto" w:fill="auto"/>
          </w:tcPr>
          <w:p w14:paraId="63CC0E56" w14:textId="1A9FD4E3" w:rsidR="00C40AFA" w:rsidRPr="008A2B04" w:rsidRDefault="00C40AFA" w:rsidP="00352E54">
            <w:pPr>
              <w:pStyle w:val="Tabletext"/>
              <w:keepNext w:val="0"/>
              <w:keepLines w:val="0"/>
            </w:pPr>
            <w:r w:rsidRPr="00B568A6">
              <w:t>35: NM, 045: San Juan County</w:t>
            </w:r>
          </w:p>
        </w:tc>
        <w:tc>
          <w:tcPr>
            <w:tcW w:w="2308" w:type="dxa"/>
            <w:shd w:val="pct15" w:color="auto" w:fill="auto"/>
          </w:tcPr>
          <w:p w14:paraId="264EF34D" w14:textId="5DF85348" w:rsidR="000C3784" w:rsidRPr="008A2B04" w:rsidRDefault="00C40AFA" w:rsidP="00352E54">
            <w:pPr>
              <w:pStyle w:val="Tabletext"/>
              <w:keepNext w:val="0"/>
              <w:keepLines w:val="0"/>
              <w:jc w:val="center"/>
            </w:pPr>
            <w:r w:rsidRPr="00B568A6">
              <w:t>1.333</w:t>
            </w:r>
          </w:p>
        </w:tc>
      </w:tr>
      <w:tr w:rsidR="00C40AFA" w:rsidRPr="009D09BE" w14:paraId="20632D38" w14:textId="77777777" w:rsidTr="00352E54">
        <w:trPr>
          <w:trHeight w:val="20"/>
        </w:trPr>
        <w:tc>
          <w:tcPr>
            <w:tcW w:w="2059" w:type="dxa"/>
            <w:tcBorders>
              <w:bottom w:val="single" w:sz="4" w:space="0" w:color="auto"/>
            </w:tcBorders>
          </w:tcPr>
          <w:p w14:paraId="3B7FA659" w14:textId="59C4BA16" w:rsidR="000C3784" w:rsidRPr="008A2B04" w:rsidRDefault="00C40AFA" w:rsidP="00352E54">
            <w:pPr>
              <w:pStyle w:val="Tabletext"/>
              <w:keepNext w:val="0"/>
              <w:keepLines w:val="0"/>
            </w:pPr>
            <w:r w:rsidRPr="00B568A6">
              <w:t>201</w:t>
            </w:r>
          </w:p>
        </w:tc>
        <w:tc>
          <w:tcPr>
            <w:tcW w:w="4983" w:type="dxa"/>
            <w:tcBorders>
              <w:bottom w:val="single" w:sz="4" w:space="0" w:color="auto"/>
            </w:tcBorders>
          </w:tcPr>
          <w:p w14:paraId="2B1D7A34" w14:textId="2969C559" w:rsidR="00C40AFA" w:rsidRPr="008A2B04" w:rsidRDefault="00C40AFA" w:rsidP="00352E54">
            <w:pPr>
              <w:pStyle w:val="Tabletext"/>
              <w:keepNext w:val="0"/>
              <w:keepLines w:val="0"/>
            </w:pPr>
            <w:r w:rsidRPr="00B568A6">
              <w:t>36: NY, 005: Bronx County</w:t>
            </w:r>
          </w:p>
        </w:tc>
        <w:tc>
          <w:tcPr>
            <w:tcW w:w="2308" w:type="dxa"/>
            <w:tcBorders>
              <w:bottom w:val="single" w:sz="4" w:space="0" w:color="auto"/>
            </w:tcBorders>
          </w:tcPr>
          <w:p w14:paraId="24E5D683" w14:textId="01B8CBA9" w:rsidR="000C3784" w:rsidRPr="008A2B04" w:rsidRDefault="00C40AFA" w:rsidP="00352E54">
            <w:pPr>
              <w:pStyle w:val="Tabletext"/>
              <w:keepNext w:val="0"/>
              <w:keepLines w:val="0"/>
              <w:jc w:val="center"/>
            </w:pPr>
            <w:r w:rsidRPr="00B568A6">
              <w:t>0.777</w:t>
            </w:r>
          </w:p>
        </w:tc>
      </w:tr>
      <w:tr w:rsidR="00C40AFA" w:rsidRPr="009D09BE" w14:paraId="79C8525A" w14:textId="77777777" w:rsidTr="00352E54">
        <w:trPr>
          <w:trHeight w:val="20"/>
        </w:trPr>
        <w:tc>
          <w:tcPr>
            <w:tcW w:w="2059" w:type="dxa"/>
            <w:shd w:val="pct15" w:color="auto" w:fill="auto"/>
          </w:tcPr>
          <w:p w14:paraId="17CA77B7" w14:textId="5F1839CC" w:rsidR="000C3784" w:rsidRPr="008A2B04" w:rsidRDefault="00C40AFA" w:rsidP="00352E54">
            <w:pPr>
              <w:pStyle w:val="Tabletext"/>
              <w:keepNext w:val="0"/>
              <w:keepLines w:val="0"/>
            </w:pPr>
            <w:r w:rsidRPr="00B568A6">
              <w:t>202</w:t>
            </w:r>
          </w:p>
        </w:tc>
        <w:tc>
          <w:tcPr>
            <w:tcW w:w="4983" w:type="dxa"/>
            <w:shd w:val="pct15" w:color="auto" w:fill="auto"/>
          </w:tcPr>
          <w:p w14:paraId="4D5F6E10" w14:textId="5751257E" w:rsidR="00C40AFA" w:rsidRPr="008A2B04" w:rsidRDefault="00C40AFA" w:rsidP="00352E54">
            <w:pPr>
              <w:pStyle w:val="Tabletext"/>
              <w:keepNext w:val="0"/>
              <w:keepLines w:val="0"/>
            </w:pPr>
            <w:r w:rsidRPr="00B568A6">
              <w:t>36: NY, 007: Broome County</w:t>
            </w:r>
          </w:p>
        </w:tc>
        <w:tc>
          <w:tcPr>
            <w:tcW w:w="2308" w:type="dxa"/>
            <w:shd w:val="pct15" w:color="auto" w:fill="auto"/>
          </w:tcPr>
          <w:p w14:paraId="610E39B2" w14:textId="6B23CBDF" w:rsidR="000C3784" w:rsidRPr="008A2B04" w:rsidRDefault="00C40AFA" w:rsidP="00352E54">
            <w:pPr>
              <w:pStyle w:val="Tabletext"/>
              <w:keepNext w:val="0"/>
              <w:keepLines w:val="0"/>
              <w:jc w:val="center"/>
            </w:pPr>
            <w:r w:rsidRPr="00B568A6">
              <w:t>1.283</w:t>
            </w:r>
          </w:p>
        </w:tc>
      </w:tr>
      <w:tr w:rsidR="00C40AFA" w:rsidRPr="009D09BE" w14:paraId="3944CB73" w14:textId="77777777" w:rsidTr="00352E54">
        <w:trPr>
          <w:trHeight w:val="20"/>
        </w:trPr>
        <w:tc>
          <w:tcPr>
            <w:tcW w:w="2059" w:type="dxa"/>
            <w:tcBorders>
              <w:bottom w:val="single" w:sz="4" w:space="0" w:color="auto"/>
            </w:tcBorders>
          </w:tcPr>
          <w:p w14:paraId="150C4E18" w14:textId="7A5EE65A" w:rsidR="000C3784" w:rsidRPr="008A2B04" w:rsidRDefault="00C40AFA" w:rsidP="00352E54">
            <w:pPr>
              <w:pStyle w:val="Tabletext"/>
              <w:keepNext w:val="0"/>
              <w:keepLines w:val="0"/>
            </w:pPr>
            <w:r w:rsidRPr="00B568A6">
              <w:t>206</w:t>
            </w:r>
          </w:p>
        </w:tc>
        <w:tc>
          <w:tcPr>
            <w:tcW w:w="4983" w:type="dxa"/>
            <w:tcBorders>
              <w:bottom w:val="single" w:sz="4" w:space="0" w:color="auto"/>
            </w:tcBorders>
          </w:tcPr>
          <w:p w14:paraId="141CAAE4" w14:textId="034B49E7" w:rsidR="00C40AFA" w:rsidRPr="008A2B04" w:rsidRDefault="00C40AFA" w:rsidP="00352E54">
            <w:pPr>
              <w:pStyle w:val="Tabletext"/>
              <w:keepNext w:val="0"/>
              <w:keepLines w:val="0"/>
            </w:pPr>
            <w:r w:rsidRPr="00B568A6">
              <w:t>36: NY, 055: Monroe County</w:t>
            </w:r>
          </w:p>
        </w:tc>
        <w:tc>
          <w:tcPr>
            <w:tcW w:w="2308" w:type="dxa"/>
            <w:tcBorders>
              <w:bottom w:val="single" w:sz="4" w:space="0" w:color="auto"/>
            </w:tcBorders>
          </w:tcPr>
          <w:p w14:paraId="2AD49AD6" w14:textId="3F6E3DF2" w:rsidR="000C3784" w:rsidRPr="008A2B04" w:rsidRDefault="00C40AFA" w:rsidP="00352E54">
            <w:pPr>
              <w:pStyle w:val="Tabletext"/>
              <w:keepNext w:val="0"/>
              <w:keepLines w:val="0"/>
              <w:jc w:val="center"/>
            </w:pPr>
            <w:r w:rsidRPr="00B568A6">
              <w:t>1.205</w:t>
            </w:r>
          </w:p>
        </w:tc>
      </w:tr>
      <w:tr w:rsidR="00C40AFA" w:rsidRPr="009D09BE" w14:paraId="47C8910C" w14:textId="77777777" w:rsidTr="00352E54">
        <w:trPr>
          <w:trHeight w:val="20"/>
        </w:trPr>
        <w:tc>
          <w:tcPr>
            <w:tcW w:w="2059" w:type="dxa"/>
            <w:shd w:val="pct15" w:color="auto" w:fill="auto"/>
          </w:tcPr>
          <w:p w14:paraId="1F3DCE1A" w14:textId="04B68710" w:rsidR="000C3784" w:rsidRPr="008A2B04" w:rsidRDefault="00C40AFA" w:rsidP="00352E54">
            <w:pPr>
              <w:pStyle w:val="Tabletext"/>
              <w:keepNext w:val="0"/>
              <w:keepLines w:val="0"/>
            </w:pPr>
            <w:r w:rsidRPr="00B568A6">
              <w:t>231</w:t>
            </w:r>
          </w:p>
        </w:tc>
        <w:tc>
          <w:tcPr>
            <w:tcW w:w="4983" w:type="dxa"/>
            <w:shd w:val="pct15" w:color="auto" w:fill="auto"/>
          </w:tcPr>
          <w:p w14:paraId="21186E53" w14:textId="1D84A4E4" w:rsidR="00C40AFA" w:rsidRPr="008A2B04" w:rsidRDefault="00C40AFA" w:rsidP="00352E54">
            <w:pPr>
              <w:pStyle w:val="Tabletext"/>
              <w:keepNext w:val="0"/>
              <w:keepLines w:val="0"/>
            </w:pPr>
            <w:r w:rsidRPr="00B568A6">
              <w:t>39: OH, 085: Lake County</w:t>
            </w:r>
          </w:p>
        </w:tc>
        <w:tc>
          <w:tcPr>
            <w:tcW w:w="2308" w:type="dxa"/>
            <w:shd w:val="pct15" w:color="auto" w:fill="auto"/>
          </w:tcPr>
          <w:p w14:paraId="414D2671" w14:textId="25B7F6D2" w:rsidR="000C3784" w:rsidRPr="008A2B04" w:rsidRDefault="00C40AFA" w:rsidP="00352E54">
            <w:pPr>
              <w:pStyle w:val="Tabletext"/>
              <w:keepNext w:val="0"/>
              <w:keepLines w:val="0"/>
              <w:jc w:val="center"/>
            </w:pPr>
            <w:r w:rsidRPr="00B568A6">
              <w:t>1.403</w:t>
            </w:r>
          </w:p>
        </w:tc>
      </w:tr>
      <w:tr w:rsidR="00C40AFA" w:rsidRPr="009D09BE" w14:paraId="194E7BEE" w14:textId="77777777" w:rsidTr="00352E54">
        <w:trPr>
          <w:trHeight w:val="20"/>
        </w:trPr>
        <w:tc>
          <w:tcPr>
            <w:tcW w:w="2059" w:type="dxa"/>
            <w:tcBorders>
              <w:bottom w:val="single" w:sz="4" w:space="0" w:color="auto"/>
            </w:tcBorders>
          </w:tcPr>
          <w:p w14:paraId="74714496" w14:textId="66E72F4A" w:rsidR="000C3784" w:rsidRPr="008A2B04" w:rsidRDefault="00C40AFA" w:rsidP="00352E54">
            <w:pPr>
              <w:pStyle w:val="Tabletext"/>
              <w:keepNext w:val="0"/>
              <w:keepLines w:val="0"/>
            </w:pPr>
            <w:r w:rsidRPr="00B568A6">
              <w:t>232</w:t>
            </w:r>
          </w:p>
        </w:tc>
        <w:tc>
          <w:tcPr>
            <w:tcW w:w="4983" w:type="dxa"/>
            <w:tcBorders>
              <w:bottom w:val="single" w:sz="4" w:space="0" w:color="auto"/>
            </w:tcBorders>
          </w:tcPr>
          <w:p w14:paraId="3861166B" w14:textId="5BDA75D4" w:rsidR="00C40AFA" w:rsidRPr="008A2B04" w:rsidRDefault="00C40AFA" w:rsidP="00352E54">
            <w:pPr>
              <w:pStyle w:val="Tabletext"/>
              <w:keepNext w:val="0"/>
              <w:keepLines w:val="0"/>
            </w:pPr>
            <w:r w:rsidRPr="00B568A6">
              <w:t>39: OH, 089: Licking County</w:t>
            </w:r>
          </w:p>
        </w:tc>
        <w:tc>
          <w:tcPr>
            <w:tcW w:w="2308" w:type="dxa"/>
            <w:tcBorders>
              <w:bottom w:val="single" w:sz="4" w:space="0" w:color="auto"/>
            </w:tcBorders>
          </w:tcPr>
          <w:p w14:paraId="7FA5DE4F" w14:textId="6968282F" w:rsidR="000C3784" w:rsidRPr="008A2B04" w:rsidRDefault="00C40AFA" w:rsidP="00352E54">
            <w:pPr>
              <w:pStyle w:val="Tabletext"/>
              <w:keepNext w:val="0"/>
              <w:keepLines w:val="0"/>
              <w:jc w:val="center"/>
            </w:pPr>
            <w:r w:rsidRPr="00B568A6">
              <w:t>1.293</w:t>
            </w:r>
          </w:p>
        </w:tc>
      </w:tr>
      <w:tr w:rsidR="00C40AFA" w:rsidRPr="009D09BE" w14:paraId="467CA8A3" w14:textId="77777777" w:rsidTr="00352E54">
        <w:trPr>
          <w:trHeight w:val="20"/>
        </w:trPr>
        <w:tc>
          <w:tcPr>
            <w:tcW w:w="2059" w:type="dxa"/>
            <w:shd w:val="pct15" w:color="auto" w:fill="auto"/>
          </w:tcPr>
          <w:p w14:paraId="72F51D6B" w14:textId="167D7CA6" w:rsidR="000C3784" w:rsidRPr="008A2B04" w:rsidRDefault="00C40AFA" w:rsidP="00352E54">
            <w:pPr>
              <w:pStyle w:val="Tabletext"/>
              <w:keepNext w:val="0"/>
              <w:keepLines w:val="0"/>
            </w:pPr>
            <w:r w:rsidRPr="00B568A6">
              <w:t>280</w:t>
            </w:r>
          </w:p>
        </w:tc>
        <w:tc>
          <w:tcPr>
            <w:tcW w:w="4983" w:type="dxa"/>
            <w:shd w:val="pct15" w:color="auto" w:fill="auto"/>
          </w:tcPr>
          <w:p w14:paraId="40768868" w14:textId="0BDF744E" w:rsidR="00C40AFA" w:rsidRPr="008A2B04" w:rsidRDefault="00C40AFA" w:rsidP="00352E54">
            <w:pPr>
              <w:pStyle w:val="Tabletext"/>
              <w:keepNext w:val="0"/>
              <w:keepLines w:val="0"/>
            </w:pPr>
            <w:r w:rsidRPr="00B568A6">
              <w:t>45: SC, 079: Richland County</w:t>
            </w:r>
          </w:p>
        </w:tc>
        <w:tc>
          <w:tcPr>
            <w:tcW w:w="2308" w:type="dxa"/>
            <w:shd w:val="pct15" w:color="auto" w:fill="auto"/>
          </w:tcPr>
          <w:p w14:paraId="1E5BE569" w14:textId="4E0E0B97" w:rsidR="000C3784" w:rsidRPr="008A2B04" w:rsidRDefault="00C40AFA" w:rsidP="00352E54">
            <w:pPr>
              <w:pStyle w:val="Tabletext"/>
              <w:keepNext w:val="0"/>
              <w:keepLines w:val="0"/>
              <w:jc w:val="center"/>
            </w:pPr>
            <w:r w:rsidRPr="00B568A6">
              <w:t>1.269</w:t>
            </w:r>
          </w:p>
        </w:tc>
      </w:tr>
      <w:tr w:rsidR="00C40AFA" w:rsidRPr="009D09BE" w14:paraId="614D6DFD" w14:textId="77777777" w:rsidTr="00EF688C">
        <w:trPr>
          <w:trHeight w:val="20"/>
        </w:trPr>
        <w:tc>
          <w:tcPr>
            <w:tcW w:w="2059" w:type="dxa"/>
          </w:tcPr>
          <w:p w14:paraId="375E5799" w14:textId="1DC0B474" w:rsidR="000C3784" w:rsidRPr="008A2B04" w:rsidRDefault="00C40AFA" w:rsidP="00352E54">
            <w:pPr>
              <w:pStyle w:val="Tabletext"/>
              <w:keepNext w:val="0"/>
              <w:keepLines w:val="0"/>
            </w:pPr>
            <w:r w:rsidRPr="00B568A6">
              <w:t>302</w:t>
            </w:r>
          </w:p>
        </w:tc>
        <w:tc>
          <w:tcPr>
            <w:tcW w:w="4983" w:type="dxa"/>
          </w:tcPr>
          <w:p w14:paraId="39534F04" w14:textId="60DD1D7A" w:rsidR="00C40AFA" w:rsidRPr="008A2B04" w:rsidRDefault="00C40AFA" w:rsidP="00352E54">
            <w:pPr>
              <w:pStyle w:val="Tabletext"/>
              <w:keepNext w:val="0"/>
              <w:keepLines w:val="0"/>
            </w:pPr>
            <w:r w:rsidRPr="00B568A6">
              <w:t>48: TX, 491: Williamson County</w:t>
            </w:r>
          </w:p>
        </w:tc>
        <w:tc>
          <w:tcPr>
            <w:tcW w:w="2308" w:type="dxa"/>
          </w:tcPr>
          <w:p w14:paraId="4C0B1C67" w14:textId="6723BB80" w:rsidR="000C3784" w:rsidRPr="008A2B04" w:rsidRDefault="00C40AFA" w:rsidP="00352E54">
            <w:pPr>
              <w:pStyle w:val="Tabletext"/>
              <w:keepNext w:val="0"/>
              <w:keepLines w:val="0"/>
              <w:jc w:val="center"/>
            </w:pPr>
            <w:r w:rsidRPr="00B568A6">
              <w:t>1.303</w:t>
            </w:r>
          </w:p>
        </w:tc>
      </w:tr>
    </w:tbl>
    <w:p w14:paraId="211C74D8" w14:textId="32AE0E99" w:rsidR="00C76A18" w:rsidRPr="00B11925" w:rsidRDefault="00EF688C" w:rsidP="00352E54">
      <w:pPr>
        <w:pStyle w:val="Sourcelast"/>
        <w:keepLines w:val="0"/>
      </w:pPr>
      <w:r w:rsidRPr="00EF688C">
        <w:t>R-DAS = Restricted-use Data Analysis System</w:t>
      </w:r>
      <w:r>
        <w:t>;</w:t>
      </w:r>
      <w:r w:rsidRPr="00EF688C">
        <w:t xml:space="preserve"> </w:t>
      </w:r>
      <w:r w:rsidR="00C76A18" w:rsidRPr="00B11925">
        <w:t xml:space="preserve">STCYCODE = </w:t>
      </w:r>
      <w:r w:rsidR="00B11925">
        <w:t>s</w:t>
      </w:r>
      <w:r w:rsidR="00C76A18" w:rsidRPr="00B11925">
        <w:t>tate-county code.</w:t>
      </w:r>
      <w:r w:rsidR="00B7027E" w:rsidRPr="00B11925">
        <w:t xml:space="preserve"> </w:t>
      </w:r>
    </w:p>
    <w:p w14:paraId="3E997744" w14:textId="77777777" w:rsidR="00B11925" w:rsidRDefault="00B11925">
      <w:pPr>
        <w:rPr>
          <w:rFonts w:ascii="Times New Roman" w:eastAsia="Times New Roman" w:hAnsi="Times New Roman" w:cs="Times New Roman"/>
          <w:b/>
          <w:bCs/>
          <w:snapToGrid w:val="0"/>
          <w:szCs w:val="20"/>
        </w:rPr>
      </w:pPr>
      <w:r>
        <w:rPr>
          <w:snapToGrid w:val="0"/>
        </w:rPr>
        <w:br w:type="page"/>
      </w:r>
    </w:p>
    <w:p w14:paraId="68C7384C" w14:textId="74CA3A61" w:rsidR="00C40AFA" w:rsidRPr="00B568A6" w:rsidRDefault="009D09BE" w:rsidP="00352E54">
      <w:pPr>
        <w:pStyle w:val="TableTitle"/>
        <w:keepNext w:val="0"/>
        <w:keepLines w:val="0"/>
        <w:rPr>
          <w:snapToGrid w:val="0"/>
        </w:rPr>
      </w:pPr>
      <w:bookmarkStart w:id="25" w:name="_Toc500919632"/>
      <w:r w:rsidRPr="00B568A6">
        <w:rPr>
          <w:snapToGrid w:val="0"/>
        </w:rPr>
        <w:lastRenderedPageBreak/>
        <w:t xml:space="preserve">Table </w:t>
      </w:r>
      <w:bookmarkStart w:id="26" w:name="t3"/>
      <w:r w:rsidRPr="00B568A6">
        <w:rPr>
          <w:snapToGrid w:val="0"/>
        </w:rPr>
        <w:t>3</w:t>
      </w:r>
      <w:bookmarkEnd w:id="26"/>
      <w:r w:rsidR="00B74A96" w:rsidRPr="00551472">
        <w:rPr>
          <w:snapToGrid w:val="0"/>
        </w:rPr>
        <w:t>.</w:t>
      </w:r>
      <w:r w:rsidRPr="00B568A6">
        <w:rPr>
          <w:snapToGrid w:val="0"/>
        </w:rPr>
        <w:tab/>
      </w:r>
      <w:r w:rsidR="00C40AFA" w:rsidRPr="00551472">
        <w:rPr>
          <w:snapToGrid w:val="0"/>
        </w:rPr>
        <w:t xml:space="preserve">CBSAs with Coverage Ratios </w:t>
      </w:r>
      <w:r w:rsidR="001E6EEB" w:rsidRPr="00B568A6">
        <w:rPr>
          <w:snapToGrid w:val="0"/>
        </w:rPr>
        <w:t xml:space="preserve">of </w:t>
      </w:r>
      <w:r w:rsidR="00C40AFA" w:rsidRPr="00B568A6">
        <w:rPr>
          <w:snapToGrid w:val="0"/>
        </w:rPr>
        <w:t xml:space="preserve">Less </w:t>
      </w:r>
      <w:r w:rsidR="00B11925">
        <w:rPr>
          <w:snapToGrid w:val="0"/>
        </w:rPr>
        <w:t>T</w:t>
      </w:r>
      <w:r w:rsidR="00C40AFA" w:rsidRPr="00B568A6">
        <w:rPr>
          <w:snapToGrid w:val="0"/>
        </w:rPr>
        <w:t xml:space="preserve">han 0.8 or More </w:t>
      </w:r>
      <w:r w:rsidR="00B11925">
        <w:rPr>
          <w:snapToGrid w:val="0"/>
        </w:rPr>
        <w:t>T</w:t>
      </w:r>
      <w:r w:rsidR="00C40AFA" w:rsidRPr="00B568A6">
        <w:rPr>
          <w:snapToGrid w:val="0"/>
        </w:rPr>
        <w:t>han 1.2</w:t>
      </w:r>
      <w:r w:rsidR="00544B82">
        <w:t xml:space="preserve"> in the 2002-2011 R-DAS</w:t>
      </w:r>
      <w:r w:rsidR="00B11925">
        <w:t xml:space="preserve"> Data File</w:t>
      </w:r>
      <w:bookmarkEnd w:id="25"/>
    </w:p>
    <w:tbl>
      <w:tblPr>
        <w:tblStyle w:val="TableGrid"/>
        <w:tblW w:w="5000" w:type="pct"/>
        <w:tblLook w:val="04A0" w:firstRow="1" w:lastRow="0" w:firstColumn="1" w:lastColumn="0" w:noHBand="0" w:noVBand="1"/>
      </w:tblPr>
      <w:tblGrid>
        <w:gridCol w:w="2055"/>
        <w:gridCol w:w="4987"/>
        <w:gridCol w:w="2308"/>
      </w:tblGrid>
      <w:tr w:rsidR="00C40AFA" w:rsidRPr="001E6EEB" w14:paraId="7C164CB5" w14:textId="77777777" w:rsidTr="00352E54">
        <w:trPr>
          <w:trHeight w:val="20"/>
        </w:trPr>
        <w:tc>
          <w:tcPr>
            <w:tcW w:w="2088" w:type="dxa"/>
            <w:tcBorders>
              <w:bottom w:val="single" w:sz="4" w:space="0" w:color="auto"/>
            </w:tcBorders>
            <w:vAlign w:val="bottom"/>
          </w:tcPr>
          <w:p w14:paraId="3DC7B239" w14:textId="77777777" w:rsidR="000C3784" w:rsidRPr="00B568A6" w:rsidRDefault="00E35107" w:rsidP="00352E54">
            <w:pPr>
              <w:pStyle w:val="TableHeaders"/>
              <w:keepNext w:val="0"/>
              <w:jc w:val="left"/>
              <w:rPr>
                <w:b w:val="0"/>
              </w:rPr>
            </w:pPr>
            <w:r w:rsidRPr="008A2B04">
              <w:t>CBSA09_N</w:t>
            </w:r>
          </w:p>
        </w:tc>
        <w:tc>
          <w:tcPr>
            <w:tcW w:w="5130" w:type="dxa"/>
            <w:tcBorders>
              <w:bottom w:val="single" w:sz="4" w:space="0" w:color="auto"/>
            </w:tcBorders>
          </w:tcPr>
          <w:p w14:paraId="310CFCCA" w14:textId="77777777" w:rsidR="000C3784" w:rsidRPr="00B568A6" w:rsidRDefault="00E35107" w:rsidP="00352E54">
            <w:pPr>
              <w:pStyle w:val="TableHeaders"/>
              <w:keepNext w:val="0"/>
              <w:rPr>
                <w:b w:val="0"/>
              </w:rPr>
            </w:pPr>
            <w:r w:rsidRPr="008A2B04">
              <w:t>Description</w:t>
            </w:r>
          </w:p>
        </w:tc>
        <w:tc>
          <w:tcPr>
            <w:tcW w:w="2358" w:type="dxa"/>
            <w:tcBorders>
              <w:bottom w:val="single" w:sz="4" w:space="0" w:color="auto"/>
            </w:tcBorders>
          </w:tcPr>
          <w:p w14:paraId="5A4AA12E" w14:textId="77777777" w:rsidR="000C3784" w:rsidRPr="00B568A6" w:rsidRDefault="00E35107" w:rsidP="00352E54">
            <w:pPr>
              <w:pStyle w:val="TableHeaders"/>
              <w:keepNext w:val="0"/>
              <w:rPr>
                <w:b w:val="0"/>
              </w:rPr>
            </w:pPr>
            <w:r w:rsidRPr="008A2B04">
              <w:t>Coverage Ratio</w:t>
            </w:r>
          </w:p>
        </w:tc>
      </w:tr>
      <w:tr w:rsidR="00C40AFA" w:rsidRPr="001E6EEB" w14:paraId="2CBA9913" w14:textId="77777777" w:rsidTr="00352E54">
        <w:trPr>
          <w:trHeight w:val="20"/>
        </w:trPr>
        <w:tc>
          <w:tcPr>
            <w:tcW w:w="2088" w:type="dxa"/>
            <w:shd w:val="pct15" w:color="auto" w:fill="auto"/>
            <w:vAlign w:val="bottom"/>
          </w:tcPr>
          <w:p w14:paraId="7E89A446" w14:textId="77777777" w:rsidR="000C3784" w:rsidRPr="008A2B04" w:rsidRDefault="00C40AFA" w:rsidP="00352E54">
            <w:pPr>
              <w:pStyle w:val="Tabletext"/>
              <w:keepNext w:val="0"/>
              <w:keepLines w:val="0"/>
            </w:pPr>
            <w:r w:rsidRPr="00B568A6">
              <w:t>35</w:t>
            </w:r>
          </w:p>
        </w:tc>
        <w:tc>
          <w:tcPr>
            <w:tcW w:w="5130" w:type="dxa"/>
            <w:shd w:val="pct15" w:color="auto" w:fill="auto"/>
            <w:vAlign w:val="bottom"/>
          </w:tcPr>
          <w:p w14:paraId="0170209F" w14:textId="77777777" w:rsidR="00C40AFA" w:rsidRPr="008A2B04" w:rsidRDefault="00C40AFA" w:rsidP="00352E54">
            <w:pPr>
              <w:pStyle w:val="Tabletext"/>
              <w:keepNext w:val="0"/>
              <w:keepLines w:val="0"/>
            </w:pPr>
            <w:r w:rsidRPr="00B568A6">
              <w:t>16580: Champaign-Urbana, IL</w:t>
            </w:r>
          </w:p>
        </w:tc>
        <w:tc>
          <w:tcPr>
            <w:tcW w:w="2358" w:type="dxa"/>
            <w:shd w:val="pct15" w:color="auto" w:fill="auto"/>
          </w:tcPr>
          <w:p w14:paraId="45A02BBC" w14:textId="77777777" w:rsidR="000C3784" w:rsidRPr="008A2B04" w:rsidRDefault="00C40AFA" w:rsidP="00352E54">
            <w:pPr>
              <w:pStyle w:val="Tabletext"/>
              <w:keepNext w:val="0"/>
              <w:keepLines w:val="0"/>
              <w:jc w:val="center"/>
            </w:pPr>
            <w:r w:rsidRPr="00B568A6">
              <w:t>1.359</w:t>
            </w:r>
          </w:p>
        </w:tc>
      </w:tr>
      <w:tr w:rsidR="00C40AFA" w:rsidRPr="001E6EEB" w14:paraId="087AB1E4" w14:textId="77777777" w:rsidTr="00352E54">
        <w:trPr>
          <w:trHeight w:val="20"/>
        </w:trPr>
        <w:tc>
          <w:tcPr>
            <w:tcW w:w="2088" w:type="dxa"/>
            <w:tcBorders>
              <w:bottom w:val="single" w:sz="4" w:space="0" w:color="auto"/>
            </w:tcBorders>
            <w:vAlign w:val="bottom"/>
          </w:tcPr>
          <w:p w14:paraId="0D8F41AD" w14:textId="77777777" w:rsidR="000C3784" w:rsidRPr="008A2B04" w:rsidRDefault="00C40AFA" w:rsidP="00352E54">
            <w:pPr>
              <w:pStyle w:val="Tabletext"/>
              <w:keepNext w:val="0"/>
              <w:keepLines w:val="0"/>
            </w:pPr>
            <w:r w:rsidRPr="00B568A6">
              <w:t>39</w:t>
            </w:r>
          </w:p>
        </w:tc>
        <w:tc>
          <w:tcPr>
            <w:tcW w:w="5130" w:type="dxa"/>
            <w:tcBorders>
              <w:bottom w:val="single" w:sz="4" w:space="0" w:color="auto"/>
            </w:tcBorders>
            <w:vAlign w:val="bottom"/>
          </w:tcPr>
          <w:p w14:paraId="4BD7402C" w14:textId="77777777" w:rsidR="00C40AFA" w:rsidRPr="008A2B04" w:rsidRDefault="00C40AFA" w:rsidP="00352E54">
            <w:pPr>
              <w:pStyle w:val="Tabletext"/>
              <w:keepNext w:val="0"/>
              <w:keepLines w:val="0"/>
            </w:pPr>
            <w:r w:rsidRPr="00B568A6">
              <w:t>16860: Chattanooga, TN-GA</w:t>
            </w:r>
          </w:p>
        </w:tc>
        <w:tc>
          <w:tcPr>
            <w:tcW w:w="2358" w:type="dxa"/>
            <w:tcBorders>
              <w:bottom w:val="single" w:sz="4" w:space="0" w:color="auto"/>
            </w:tcBorders>
          </w:tcPr>
          <w:p w14:paraId="1BC5A5EA" w14:textId="77777777" w:rsidR="000C3784" w:rsidRPr="008A2B04" w:rsidRDefault="00C40AFA" w:rsidP="00352E54">
            <w:pPr>
              <w:pStyle w:val="Tabletext"/>
              <w:keepNext w:val="0"/>
              <w:keepLines w:val="0"/>
              <w:jc w:val="center"/>
            </w:pPr>
            <w:r w:rsidRPr="00B568A6">
              <w:t>1.256</w:t>
            </w:r>
          </w:p>
        </w:tc>
      </w:tr>
      <w:tr w:rsidR="00C40AFA" w:rsidRPr="001E6EEB" w14:paraId="3ADEFB39" w14:textId="77777777" w:rsidTr="00352E54">
        <w:trPr>
          <w:trHeight w:val="20"/>
        </w:trPr>
        <w:tc>
          <w:tcPr>
            <w:tcW w:w="2088" w:type="dxa"/>
            <w:shd w:val="pct15" w:color="auto" w:fill="auto"/>
            <w:vAlign w:val="bottom"/>
          </w:tcPr>
          <w:p w14:paraId="66072DED" w14:textId="77777777" w:rsidR="000C3784" w:rsidRPr="008A2B04" w:rsidRDefault="00C40AFA" w:rsidP="00352E54">
            <w:pPr>
              <w:pStyle w:val="Tabletext"/>
              <w:keepNext w:val="0"/>
              <w:keepLines w:val="0"/>
            </w:pPr>
            <w:r w:rsidRPr="00B568A6">
              <w:t>58</w:t>
            </w:r>
          </w:p>
        </w:tc>
        <w:tc>
          <w:tcPr>
            <w:tcW w:w="5130" w:type="dxa"/>
            <w:shd w:val="pct15" w:color="auto" w:fill="auto"/>
            <w:vAlign w:val="bottom"/>
          </w:tcPr>
          <w:p w14:paraId="3C79BC7B" w14:textId="77777777" w:rsidR="00C40AFA" w:rsidRPr="008A2B04" w:rsidRDefault="00C40AFA" w:rsidP="00352E54">
            <w:pPr>
              <w:pStyle w:val="Tabletext"/>
              <w:keepNext w:val="0"/>
              <w:keepLines w:val="0"/>
            </w:pPr>
            <w:r w:rsidRPr="00B568A6">
              <w:t>20500: Durham-Chapel Hill, NC</w:t>
            </w:r>
          </w:p>
        </w:tc>
        <w:tc>
          <w:tcPr>
            <w:tcW w:w="2358" w:type="dxa"/>
            <w:shd w:val="pct15" w:color="auto" w:fill="auto"/>
          </w:tcPr>
          <w:p w14:paraId="25409D4B" w14:textId="77777777" w:rsidR="000C3784" w:rsidRPr="008A2B04" w:rsidRDefault="00C40AFA" w:rsidP="00352E54">
            <w:pPr>
              <w:pStyle w:val="Tabletext"/>
              <w:keepNext w:val="0"/>
              <w:keepLines w:val="0"/>
              <w:jc w:val="center"/>
            </w:pPr>
            <w:r w:rsidRPr="00B568A6">
              <w:t>1.351</w:t>
            </w:r>
          </w:p>
        </w:tc>
      </w:tr>
      <w:tr w:rsidR="00C40AFA" w:rsidRPr="001E6EEB" w14:paraId="5708711D" w14:textId="77777777" w:rsidTr="00352E54">
        <w:trPr>
          <w:trHeight w:val="20"/>
        </w:trPr>
        <w:tc>
          <w:tcPr>
            <w:tcW w:w="2088" w:type="dxa"/>
            <w:tcBorders>
              <w:bottom w:val="single" w:sz="4" w:space="0" w:color="auto"/>
            </w:tcBorders>
            <w:vAlign w:val="bottom"/>
          </w:tcPr>
          <w:p w14:paraId="17587D4C" w14:textId="77777777" w:rsidR="000C3784" w:rsidRPr="008A2B04" w:rsidRDefault="00C40AFA" w:rsidP="00352E54">
            <w:pPr>
              <w:pStyle w:val="Tabletext"/>
              <w:keepNext w:val="0"/>
              <w:keepLines w:val="0"/>
            </w:pPr>
            <w:r w:rsidRPr="00B568A6">
              <w:t>64</w:t>
            </w:r>
          </w:p>
        </w:tc>
        <w:tc>
          <w:tcPr>
            <w:tcW w:w="5130" w:type="dxa"/>
            <w:tcBorders>
              <w:bottom w:val="single" w:sz="4" w:space="0" w:color="auto"/>
            </w:tcBorders>
            <w:vAlign w:val="bottom"/>
          </w:tcPr>
          <w:p w14:paraId="38CB79F1" w14:textId="77777777" w:rsidR="00C40AFA" w:rsidRPr="008A2B04" w:rsidRDefault="00C40AFA" w:rsidP="00352E54">
            <w:pPr>
              <w:pStyle w:val="Tabletext"/>
              <w:keepNext w:val="0"/>
              <w:keepLines w:val="0"/>
            </w:pPr>
            <w:r w:rsidRPr="00B568A6">
              <w:t>22140: Farmington, NM</w:t>
            </w:r>
          </w:p>
        </w:tc>
        <w:tc>
          <w:tcPr>
            <w:tcW w:w="2358" w:type="dxa"/>
            <w:tcBorders>
              <w:bottom w:val="single" w:sz="4" w:space="0" w:color="auto"/>
            </w:tcBorders>
          </w:tcPr>
          <w:p w14:paraId="7111E844" w14:textId="77777777" w:rsidR="000C3784" w:rsidRPr="008A2B04" w:rsidRDefault="00C40AFA" w:rsidP="00352E54">
            <w:pPr>
              <w:pStyle w:val="Tabletext"/>
              <w:keepNext w:val="0"/>
              <w:keepLines w:val="0"/>
              <w:jc w:val="center"/>
            </w:pPr>
            <w:r w:rsidRPr="00B568A6">
              <w:t>1.333</w:t>
            </w:r>
          </w:p>
        </w:tc>
      </w:tr>
      <w:tr w:rsidR="00C40AFA" w:rsidRPr="001E6EEB" w14:paraId="39DEEDAC" w14:textId="77777777" w:rsidTr="00352E54">
        <w:trPr>
          <w:trHeight w:val="20"/>
        </w:trPr>
        <w:tc>
          <w:tcPr>
            <w:tcW w:w="2088" w:type="dxa"/>
            <w:shd w:val="pct15" w:color="auto" w:fill="auto"/>
            <w:vAlign w:val="bottom"/>
          </w:tcPr>
          <w:p w14:paraId="79E83B7A" w14:textId="77777777" w:rsidR="000C3784" w:rsidRPr="008A2B04" w:rsidRDefault="00C40AFA" w:rsidP="00352E54">
            <w:pPr>
              <w:pStyle w:val="Tabletext"/>
              <w:keepNext w:val="0"/>
              <w:keepLines w:val="0"/>
            </w:pPr>
            <w:r w:rsidRPr="00B568A6">
              <w:t>67</w:t>
            </w:r>
          </w:p>
        </w:tc>
        <w:tc>
          <w:tcPr>
            <w:tcW w:w="5130" w:type="dxa"/>
            <w:shd w:val="pct15" w:color="auto" w:fill="auto"/>
            <w:vAlign w:val="bottom"/>
          </w:tcPr>
          <w:p w14:paraId="5D3E9E45" w14:textId="77777777" w:rsidR="00C40AFA" w:rsidRPr="008A2B04" w:rsidRDefault="00C40AFA" w:rsidP="00352E54">
            <w:pPr>
              <w:pStyle w:val="Tabletext"/>
              <w:keepNext w:val="0"/>
              <w:keepLines w:val="0"/>
            </w:pPr>
            <w:r w:rsidRPr="00B568A6">
              <w:t>22660: Fort Collins-Loveland, CO</w:t>
            </w:r>
          </w:p>
        </w:tc>
        <w:tc>
          <w:tcPr>
            <w:tcW w:w="2358" w:type="dxa"/>
            <w:shd w:val="pct15" w:color="auto" w:fill="auto"/>
          </w:tcPr>
          <w:p w14:paraId="464AAD16" w14:textId="77777777" w:rsidR="000C3784" w:rsidRPr="008A2B04" w:rsidRDefault="00C40AFA" w:rsidP="00352E54">
            <w:pPr>
              <w:pStyle w:val="Tabletext"/>
              <w:keepNext w:val="0"/>
              <w:keepLines w:val="0"/>
              <w:jc w:val="center"/>
            </w:pPr>
            <w:r w:rsidRPr="00B568A6">
              <w:t>1.221</w:t>
            </w:r>
          </w:p>
        </w:tc>
      </w:tr>
      <w:tr w:rsidR="00C40AFA" w:rsidRPr="001E6EEB" w14:paraId="67296617" w14:textId="77777777" w:rsidTr="00352E54">
        <w:trPr>
          <w:trHeight w:val="20"/>
        </w:trPr>
        <w:tc>
          <w:tcPr>
            <w:tcW w:w="2088" w:type="dxa"/>
            <w:tcBorders>
              <w:bottom w:val="single" w:sz="4" w:space="0" w:color="auto"/>
            </w:tcBorders>
            <w:vAlign w:val="bottom"/>
          </w:tcPr>
          <w:p w14:paraId="3850C0AB" w14:textId="77777777" w:rsidR="000C3784" w:rsidRPr="008A2B04" w:rsidRDefault="00C40AFA" w:rsidP="00352E54">
            <w:pPr>
              <w:pStyle w:val="Tabletext"/>
              <w:keepNext w:val="0"/>
              <w:keepLines w:val="0"/>
            </w:pPr>
            <w:r w:rsidRPr="00B568A6">
              <w:t>80</w:t>
            </w:r>
          </w:p>
        </w:tc>
        <w:tc>
          <w:tcPr>
            <w:tcW w:w="5130" w:type="dxa"/>
            <w:tcBorders>
              <w:bottom w:val="single" w:sz="4" w:space="0" w:color="auto"/>
            </w:tcBorders>
            <w:vAlign w:val="bottom"/>
          </w:tcPr>
          <w:p w14:paraId="0CFC2A27" w14:textId="77777777" w:rsidR="00C40AFA" w:rsidRPr="008A2B04" w:rsidRDefault="00C40AFA" w:rsidP="00352E54">
            <w:pPr>
              <w:pStyle w:val="Tabletext"/>
              <w:keepNext w:val="0"/>
              <w:keepLines w:val="0"/>
            </w:pPr>
            <w:r w:rsidRPr="00B568A6">
              <w:t>25420: Harrisburg-Carlisle, PA</w:t>
            </w:r>
          </w:p>
        </w:tc>
        <w:tc>
          <w:tcPr>
            <w:tcW w:w="2358" w:type="dxa"/>
            <w:tcBorders>
              <w:bottom w:val="single" w:sz="4" w:space="0" w:color="auto"/>
            </w:tcBorders>
          </w:tcPr>
          <w:p w14:paraId="40E9DF54" w14:textId="77777777" w:rsidR="000C3784" w:rsidRPr="008A2B04" w:rsidRDefault="00C40AFA" w:rsidP="00352E54">
            <w:pPr>
              <w:pStyle w:val="Tabletext"/>
              <w:keepNext w:val="0"/>
              <w:keepLines w:val="0"/>
              <w:jc w:val="center"/>
            </w:pPr>
            <w:r w:rsidRPr="00B568A6">
              <w:t>0.717</w:t>
            </w:r>
          </w:p>
        </w:tc>
      </w:tr>
      <w:tr w:rsidR="00C40AFA" w:rsidRPr="001E6EEB" w14:paraId="124030AF" w14:textId="77777777" w:rsidTr="00352E54">
        <w:trPr>
          <w:trHeight w:val="20"/>
        </w:trPr>
        <w:tc>
          <w:tcPr>
            <w:tcW w:w="2088" w:type="dxa"/>
            <w:shd w:val="pct15" w:color="auto" w:fill="auto"/>
            <w:vAlign w:val="bottom"/>
          </w:tcPr>
          <w:p w14:paraId="3A3E729F" w14:textId="77777777" w:rsidR="000C3784" w:rsidRPr="008A2B04" w:rsidRDefault="00C40AFA" w:rsidP="00352E54">
            <w:pPr>
              <w:pStyle w:val="Tabletext"/>
              <w:keepNext w:val="0"/>
              <w:keepLines w:val="0"/>
            </w:pPr>
            <w:r w:rsidRPr="00B568A6">
              <w:t>86</w:t>
            </w:r>
          </w:p>
        </w:tc>
        <w:tc>
          <w:tcPr>
            <w:tcW w:w="5130" w:type="dxa"/>
            <w:shd w:val="pct15" w:color="auto" w:fill="auto"/>
            <w:vAlign w:val="bottom"/>
          </w:tcPr>
          <w:p w14:paraId="08C017AE" w14:textId="77777777" w:rsidR="00C40AFA" w:rsidRPr="008A2B04" w:rsidRDefault="00C40AFA" w:rsidP="00352E54">
            <w:pPr>
              <w:pStyle w:val="Tabletext"/>
              <w:keepNext w:val="0"/>
              <w:keepLines w:val="0"/>
            </w:pPr>
            <w:r w:rsidRPr="00B568A6">
              <w:t>26380: Houma-Bayou Cane-Thibodaux, LA</w:t>
            </w:r>
          </w:p>
        </w:tc>
        <w:tc>
          <w:tcPr>
            <w:tcW w:w="2358" w:type="dxa"/>
            <w:shd w:val="pct15" w:color="auto" w:fill="auto"/>
          </w:tcPr>
          <w:p w14:paraId="4C59207D" w14:textId="77777777" w:rsidR="000C3784" w:rsidRPr="008A2B04" w:rsidRDefault="00C40AFA" w:rsidP="00352E54">
            <w:pPr>
              <w:pStyle w:val="Tabletext"/>
              <w:keepNext w:val="0"/>
              <w:keepLines w:val="0"/>
              <w:jc w:val="center"/>
            </w:pPr>
            <w:r w:rsidRPr="00B568A6">
              <w:t>1.286</w:t>
            </w:r>
          </w:p>
        </w:tc>
      </w:tr>
      <w:tr w:rsidR="00C40AFA" w:rsidRPr="001E6EEB" w14:paraId="0FD93671" w14:textId="77777777" w:rsidTr="00352E54">
        <w:trPr>
          <w:trHeight w:val="20"/>
        </w:trPr>
        <w:tc>
          <w:tcPr>
            <w:tcW w:w="2088" w:type="dxa"/>
            <w:tcBorders>
              <w:bottom w:val="single" w:sz="4" w:space="0" w:color="auto"/>
            </w:tcBorders>
            <w:vAlign w:val="bottom"/>
          </w:tcPr>
          <w:p w14:paraId="439851D0" w14:textId="77777777" w:rsidR="000C3784" w:rsidRPr="008A2B04" w:rsidRDefault="00C40AFA" w:rsidP="00352E54">
            <w:pPr>
              <w:pStyle w:val="Tabletext"/>
              <w:keepNext w:val="0"/>
              <w:keepLines w:val="0"/>
            </w:pPr>
            <w:r w:rsidRPr="00B568A6">
              <w:t>102</w:t>
            </w:r>
          </w:p>
        </w:tc>
        <w:tc>
          <w:tcPr>
            <w:tcW w:w="5130" w:type="dxa"/>
            <w:tcBorders>
              <w:bottom w:val="single" w:sz="4" w:space="0" w:color="auto"/>
            </w:tcBorders>
            <w:vAlign w:val="bottom"/>
          </w:tcPr>
          <w:p w14:paraId="458760CB" w14:textId="77777777" w:rsidR="00C40AFA" w:rsidRPr="008A2B04" w:rsidRDefault="00C40AFA" w:rsidP="00352E54">
            <w:pPr>
              <w:pStyle w:val="Tabletext"/>
              <w:keepNext w:val="0"/>
              <w:keepLines w:val="0"/>
            </w:pPr>
            <w:r w:rsidRPr="00B568A6">
              <w:t>29340: Lake Charles, LA</w:t>
            </w:r>
          </w:p>
        </w:tc>
        <w:tc>
          <w:tcPr>
            <w:tcW w:w="2358" w:type="dxa"/>
            <w:tcBorders>
              <w:bottom w:val="single" w:sz="4" w:space="0" w:color="auto"/>
            </w:tcBorders>
          </w:tcPr>
          <w:p w14:paraId="7599297A" w14:textId="77777777" w:rsidR="000C3784" w:rsidRPr="008A2B04" w:rsidRDefault="00C40AFA" w:rsidP="00352E54">
            <w:pPr>
              <w:pStyle w:val="Tabletext"/>
              <w:keepNext w:val="0"/>
              <w:keepLines w:val="0"/>
              <w:jc w:val="center"/>
            </w:pPr>
            <w:r w:rsidRPr="00B568A6">
              <w:t>1.244</w:t>
            </w:r>
          </w:p>
        </w:tc>
      </w:tr>
      <w:tr w:rsidR="00C40AFA" w:rsidRPr="001E6EEB" w14:paraId="1110207E" w14:textId="77777777" w:rsidTr="00352E54">
        <w:trPr>
          <w:trHeight w:val="20"/>
        </w:trPr>
        <w:tc>
          <w:tcPr>
            <w:tcW w:w="2088" w:type="dxa"/>
            <w:shd w:val="pct15" w:color="auto" w:fill="auto"/>
            <w:vAlign w:val="bottom"/>
          </w:tcPr>
          <w:p w14:paraId="1B0A501D" w14:textId="77777777" w:rsidR="000C3784" w:rsidRPr="008A2B04" w:rsidRDefault="00C40AFA" w:rsidP="00352E54">
            <w:pPr>
              <w:pStyle w:val="Tabletext"/>
              <w:keepNext w:val="0"/>
              <w:keepLines w:val="0"/>
            </w:pPr>
            <w:r w:rsidRPr="00B568A6">
              <w:t>130</w:t>
            </w:r>
          </w:p>
        </w:tc>
        <w:tc>
          <w:tcPr>
            <w:tcW w:w="5130" w:type="dxa"/>
            <w:shd w:val="pct15" w:color="auto" w:fill="auto"/>
            <w:vAlign w:val="bottom"/>
          </w:tcPr>
          <w:p w14:paraId="75B031D0" w14:textId="77777777" w:rsidR="00C40AFA" w:rsidRPr="008A2B04" w:rsidRDefault="00C40AFA" w:rsidP="00352E54">
            <w:pPr>
              <w:pStyle w:val="Tabletext"/>
              <w:keepNext w:val="0"/>
              <w:keepLines w:val="0"/>
            </w:pPr>
            <w:r w:rsidRPr="00B568A6">
              <w:t>33860: Montgomery, AL</w:t>
            </w:r>
          </w:p>
        </w:tc>
        <w:tc>
          <w:tcPr>
            <w:tcW w:w="2358" w:type="dxa"/>
            <w:shd w:val="pct15" w:color="auto" w:fill="auto"/>
          </w:tcPr>
          <w:p w14:paraId="0373EB22" w14:textId="77777777" w:rsidR="000C3784" w:rsidRPr="008A2B04" w:rsidRDefault="00C40AFA" w:rsidP="00352E54">
            <w:pPr>
              <w:pStyle w:val="Tabletext"/>
              <w:keepNext w:val="0"/>
              <w:keepLines w:val="0"/>
              <w:jc w:val="center"/>
            </w:pPr>
            <w:r w:rsidRPr="00B568A6">
              <w:t>0.793</w:t>
            </w:r>
          </w:p>
        </w:tc>
      </w:tr>
      <w:tr w:rsidR="00C40AFA" w:rsidRPr="001E6EEB" w14:paraId="218E78DB" w14:textId="77777777" w:rsidTr="00352E54">
        <w:trPr>
          <w:trHeight w:val="20"/>
        </w:trPr>
        <w:tc>
          <w:tcPr>
            <w:tcW w:w="2088" w:type="dxa"/>
            <w:tcBorders>
              <w:bottom w:val="single" w:sz="4" w:space="0" w:color="auto"/>
            </w:tcBorders>
            <w:vAlign w:val="bottom"/>
          </w:tcPr>
          <w:p w14:paraId="32BB2A89" w14:textId="77777777" w:rsidR="000C3784" w:rsidRPr="008A2B04" w:rsidRDefault="00C40AFA" w:rsidP="00352E54">
            <w:pPr>
              <w:pStyle w:val="Tabletext"/>
              <w:keepNext w:val="0"/>
              <w:keepLines w:val="0"/>
            </w:pPr>
            <w:r w:rsidRPr="00B568A6">
              <w:t>131</w:t>
            </w:r>
          </w:p>
        </w:tc>
        <w:tc>
          <w:tcPr>
            <w:tcW w:w="5130" w:type="dxa"/>
            <w:tcBorders>
              <w:bottom w:val="single" w:sz="4" w:space="0" w:color="auto"/>
            </w:tcBorders>
            <w:vAlign w:val="bottom"/>
          </w:tcPr>
          <w:p w14:paraId="515B9C6A" w14:textId="77777777" w:rsidR="00C40AFA" w:rsidRPr="008A2B04" w:rsidRDefault="00C40AFA" w:rsidP="00352E54">
            <w:pPr>
              <w:pStyle w:val="Tabletext"/>
              <w:keepNext w:val="0"/>
              <w:keepLines w:val="0"/>
            </w:pPr>
            <w:r w:rsidRPr="00B568A6">
              <w:t>34060: Morgantown, WV</w:t>
            </w:r>
          </w:p>
        </w:tc>
        <w:tc>
          <w:tcPr>
            <w:tcW w:w="2358" w:type="dxa"/>
            <w:tcBorders>
              <w:bottom w:val="single" w:sz="4" w:space="0" w:color="auto"/>
            </w:tcBorders>
          </w:tcPr>
          <w:p w14:paraId="428C75C2" w14:textId="77777777" w:rsidR="000C3784" w:rsidRPr="008A2B04" w:rsidRDefault="00C40AFA" w:rsidP="00352E54">
            <w:pPr>
              <w:pStyle w:val="Tabletext"/>
              <w:keepNext w:val="0"/>
              <w:keepLines w:val="0"/>
              <w:jc w:val="center"/>
            </w:pPr>
            <w:r w:rsidRPr="00B568A6">
              <w:t>0.768</w:t>
            </w:r>
          </w:p>
        </w:tc>
      </w:tr>
      <w:tr w:rsidR="00C40AFA" w:rsidRPr="001E6EEB" w14:paraId="3AFB9386" w14:textId="77777777" w:rsidTr="00352E54">
        <w:trPr>
          <w:trHeight w:val="20"/>
        </w:trPr>
        <w:tc>
          <w:tcPr>
            <w:tcW w:w="2088" w:type="dxa"/>
            <w:shd w:val="pct15" w:color="auto" w:fill="auto"/>
            <w:vAlign w:val="bottom"/>
          </w:tcPr>
          <w:p w14:paraId="71BF3A2E" w14:textId="77777777" w:rsidR="000C3784" w:rsidRPr="008A2B04" w:rsidRDefault="00C40AFA" w:rsidP="00352E54">
            <w:pPr>
              <w:pStyle w:val="Tabletext"/>
              <w:keepNext w:val="0"/>
              <w:keepLines w:val="0"/>
            </w:pPr>
            <w:r w:rsidRPr="00B568A6">
              <w:t>173</w:t>
            </w:r>
          </w:p>
        </w:tc>
        <w:tc>
          <w:tcPr>
            <w:tcW w:w="5130" w:type="dxa"/>
            <w:shd w:val="pct15" w:color="auto" w:fill="auto"/>
            <w:vAlign w:val="bottom"/>
          </w:tcPr>
          <w:p w14:paraId="5027E1A2" w14:textId="77777777" w:rsidR="00C40AFA" w:rsidRPr="008A2B04" w:rsidRDefault="00C40AFA" w:rsidP="00352E54">
            <w:pPr>
              <w:pStyle w:val="Tabletext"/>
              <w:keepNext w:val="0"/>
              <w:keepLines w:val="0"/>
            </w:pPr>
            <w:r w:rsidRPr="00B568A6">
              <w:t>40980: Saginaw-Saginaw Township North, MI</w:t>
            </w:r>
          </w:p>
        </w:tc>
        <w:tc>
          <w:tcPr>
            <w:tcW w:w="2358" w:type="dxa"/>
            <w:shd w:val="pct15" w:color="auto" w:fill="auto"/>
          </w:tcPr>
          <w:p w14:paraId="2507E57C" w14:textId="77777777" w:rsidR="000C3784" w:rsidRPr="008A2B04" w:rsidRDefault="00C40AFA" w:rsidP="00352E54">
            <w:pPr>
              <w:pStyle w:val="Tabletext"/>
              <w:keepNext w:val="0"/>
              <w:keepLines w:val="0"/>
              <w:jc w:val="center"/>
            </w:pPr>
            <w:r w:rsidRPr="00B568A6">
              <w:t>1.210</w:t>
            </w:r>
          </w:p>
        </w:tc>
      </w:tr>
      <w:tr w:rsidR="00C40AFA" w:rsidRPr="001E6EEB" w14:paraId="754B5C23" w14:textId="77777777" w:rsidTr="00352E54">
        <w:trPr>
          <w:trHeight w:val="20"/>
        </w:trPr>
        <w:tc>
          <w:tcPr>
            <w:tcW w:w="2088" w:type="dxa"/>
            <w:tcBorders>
              <w:bottom w:val="single" w:sz="4" w:space="0" w:color="auto"/>
            </w:tcBorders>
            <w:vAlign w:val="bottom"/>
          </w:tcPr>
          <w:p w14:paraId="60574E79" w14:textId="77777777" w:rsidR="000C3784" w:rsidRPr="008A2B04" w:rsidRDefault="00C40AFA" w:rsidP="00352E54">
            <w:pPr>
              <w:pStyle w:val="Tabletext"/>
              <w:keepNext w:val="0"/>
              <w:keepLines w:val="0"/>
            </w:pPr>
            <w:r w:rsidRPr="00B568A6">
              <w:t>184</w:t>
            </w:r>
          </w:p>
        </w:tc>
        <w:tc>
          <w:tcPr>
            <w:tcW w:w="5130" w:type="dxa"/>
            <w:tcBorders>
              <w:bottom w:val="single" w:sz="4" w:space="0" w:color="auto"/>
            </w:tcBorders>
            <w:vAlign w:val="bottom"/>
          </w:tcPr>
          <w:p w14:paraId="106A6D26" w14:textId="77777777" w:rsidR="00C40AFA" w:rsidRPr="008A2B04" w:rsidRDefault="00C40AFA" w:rsidP="00352E54">
            <w:pPr>
              <w:pStyle w:val="Tabletext"/>
              <w:keepNext w:val="0"/>
              <w:keepLines w:val="0"/>
            </w:pPr>
            <w:r w:rsidRPr="00B568A6">
              <w:t>43340: Shreveport-Bossier City, LA</w:t>
            </w:r>
          </w:p>
        </w:tc>
        <w:tc>
          <w:tcPr>
            <w:tcW w:w="2358" w:type="dxa"/>
            <w:tcBorders>
              <w:bottom w:val="single" w:sz="4" w:space="0" w:color="auto"/>
            </w:tcBorders>
          </w:tcPr>
          <w:p w14:paraId="5DEA0193" w14:textId="77777777" w:rsidR="000C3784" w:rsidRPr="008A2B04" w:rsidRDefault="00C40AFA" w:rsidP="00352E54">
            <w:pPr>
              <w:pStyle w:val="Tabletext"/>
              <w:keepNext w:val="0"/>
              <w:keepLines w:val="0"/>
              <w:jc w:val="center"/>
            </w:pPr>
            <w:r w:rsidRPr="00B568A6">
              <w:t>0.769</w:t>
            </w:r>
          </w:p>
        </w:tc>
      </w:tr>
      <w:tr w:rsidR="00C40AFA" w:rsidRPr="001E6EEB" w14:paraId="22832770" w14:textId="77777777" w:rsidTr="00352E54">
        <w:trPr>
          <w:trHeight w:val="20"/>
        </w:trPr>
        <w:tc>
          <w:tcPr>
            <w:tcW w:w="2088" w:type="dxa"/>
            <w:shd w:val="pct15" w:color="auto" w:fill="auto"/>
            <w:vAlign w:val="bottom"/>
          </w:tcPr>
          <w:p w14:paraId="671A8E98" w14:textId="77777777" w:rsidR="000C3784" w:rsidRPr="008A2B04" w:rsidRDefault="00C40AFA" w:rsidP="00352E54">
            <w:pPr>
              <w:pStyle w:val="Tabletext"/>
              <w:keepNext w:val="0"/>
              <w:keepLines w:val="0"/>
            </w:pPr>
            <w:r w:rsidRPr="00B568A6">
              <w:t>192</w:t>
            </w:r>
          </w:p>
        </w:tc>
        <w:tc>
          <w:tcPr>
            <w:tcW w:w="5130" w:type="dxa"/>
            <w:shd w:val="pct15" w:color="auto" w:fill="auto"/>
            <w:vAlign w:val="bottom"/>
          </w:tcPr>
          <w:p w14:paraId="00DD3C02" w14:textId="77777777" w:rsidR="00C40AFA" w:rsidRPr="008A2B04" w:rsidRDefault="00C40AFA" w:rsidP="00352E54">
            <w:pPr>
              <w:pStyle w:val="Tabletext"/>
              <w:keepNext w:val="0"/>
              <w:keepLines w:val="0"/>
            </w:pPr>
            <w:r w:rsidRPr="00B568A6">
              <w:t>44700: Stockton, CA</w:t>
            </w:r>
          </w:p>
        </w:tc>
        <w:tc>
          <w:tcPr>
            <w:tcW w:w="2358" w:type="dxa"/>
            <w:shd w:val="pct15" w:color="auto" w:fill="auto"/>
          </w:tcPr>
          <w:p w14:paraId="4253C396" w14:textId="77777777" w:rsidR="000C3784" w:rsidRPr="008A2B04" w:rsidRDefault="00C40AFA" w:rsidP="00352E54">
            <w:pPr>
              <w:pStyle w:val="Tabletext"/>
              <w:keepNext w:val="0"/>
              <w:keepLines w:val="0"/>
              <w:jc w:val="center"/>
            </w:pPr>
            <w:r w:rsidRPr="00B568A6">
              <w:t>0.757</w:t>
            </w:r>
          </w:p>
        </w:tc>
      </w:tr>
      <w:tr w:rsidR="00C40AFA" w:rsidRPr="001E6EEB" w14:paraId="40EA11EE" w14:textId="77777777" w:rsidTr="00A65497">
        <w:trPr>
          <w:trHeight w:val="20"/>
        </w:trPr>
        <w:tc>
          <w:tcPr>
            <w:tcW w:w="2088" w:type="dxa"/>
            <w:vAlign w:val="bottom"/>
          </w:tcPr>
          <w:p w14:paraId="1C8CBFBE" w14:textId="77777777" w:rsidR="000C3784" w:rsidRPr="008A2B04" w:rsidRDefault="00C40AFA" w:rsidP="00352E54">
            <w:pPr>
              <w:pStyle w:val="Tabletext"/>
              <w:keepNext w:val="0"/>
              <w:keepLines w:val="0"/>
            </w:pPr>
            <w:r w:rsidRPr="00B568A6">
              <w:t>202</w:t>
            </w:r>
          </w:p>
        </w:tc>
        <w:tc>
          <w:tcPr>
            <w:tcW w:w="5130" w:type="dxa"/>
            <w:vAlign w:val="bottom"/>
          </w:tcPr>
          <w:p w14:paraId="5EA49D82" w14:textId="77777777" w:rsidR="00C40AFA" w:rsidRPr="008A2B04" w:rsidRDefault="00C40AFA" w:rsidP="00352E54">
            <w:pPr>
              <w:pStyle w:val="Tabletext"/>
              <w:keepNext w:val="0"/>
              <w:keepLines w:val="0"/>
            </w:pPr>
            <w:r w:rsidRPr="00B568A6">
              <w:t>47300: Visalia-Porterville, CA</w:t>
            </w:r>
          </w:p>
        </w:tc>
        <w:tc>
          <w:tcPr>
            <w:tcW w:w="2358" w:type="dxa"/>
          </w:tcPr>
          <w:p w14:paraId="6C3B7AFC" w14:textId="77777777" w:rsidR="000C3784" w:rsidRPr="008A2B04" w:rsidRDefault="00C40AFA" w:rsidP="00352E54">
            <w:pPr>
              <w:pStyle w:val="Tabletext"/>
              <w:keepNext w:val="0"/>
              <w:keepLines w:val="0"/>
              <w:jc w:val="center"/>
            </w:pPr>
            <w:r w:rsidRPr="00B568A6">
              <w:t>1.405</w:t>
            </w:r>
          </w:p>
        </w:tc>
      </w:tr>
    </w:tbl>
    <w:p w14:paraId="6EBE9F04" w14:textId="218C9E2B" w:rsidR="00407BB8" w:rsidRDefault="00645FEC" w:rsidP="00352E54">
      <w:pPr>
        <w:pStyle w:val="Sourcelast"/>
        <w:keepLines w:val="0"/>
      </w:pPr>
      <w:r w:rsidRPr="00645FEC">
        <w:t>CBSA = core-based statistical area</w:t>
      </w:r>
      <w:r w:rsidR="00EF688C">
        <w:t xml:space="preserve">; </w:t>
      </w:r>
      <w:r w:rsidR="00EF688C" w:rsidRPr="00B11925">
        <w:t>R-DAS = Restricted-use Data Analysis System</w:t>
      </w:r>
      <w:r>
        <w:t>.</w:t>
      </w:r>
      <w:r w:rsidR="00B7027E">
        <w:t xml:space="preserve"> </w:t>
      </w:r>
    </w:p>
    <w:p w14:paraId="21E74834" w14:textId="5D8B28A5" w:rsidR="000C3784" w:rsidRDefault="00B74A96" w:rsidP="00352E54">
      <w:pPr>
        <w:pStyle w:val="TableTitle"/>
        <w:keepNext w:val="0"/>
        <w:keepLines w:val="0"/>
      </w:pPr>
      <w:bookmarkStart w:id="27" w:name="_Toc500919633"/>
      <w:r>
        <w:t xml:space="preserve">Table </w:t>
      </w:r>
      <w:bookmarkStart w:id="28" w:name="t4"/>
      <w:r>
        <w:t>4</w:t>
      </w:r>
      <w:bookmarkEnd w:id="28"/>
      <w:r>
        <w:t>.</w:t>
      </w:r>
      <w:r>
        <w:tab/>
      </w:r>
      <w:r w:rsidR="00C40AFA">
        <w:t>CSAs</w:t>
      </w:r>
      <w:r w:rsidR="00C40AFA" w:rsidRPr="00C40AFA">
        <w:t xml:space="preserve"> with Coverage Ratios </w:t>
      </w:r>
      <w:r w:rsidR="00645FEC">
        <w:t xml:space="preserve">of </w:t>
      </w:r>
      <w:r w:rsidR="00C40AFA" w:rsidRPr="00C40AFA">
        <w:t xml:space="preserve">Less </w:t>
      </w:r>
      <w:r w:rsidR="00B11925">
        <w:t>T</w:t>
      </w:r>
      <w:r w:rsidR="00C40AFA" w:rsidRPr="00C40AFA">
        <w:t xml:space="preserve">han 0.8 or More </w:t>
      </w:r>
      <w:r w:rsidR="00B11925">
        <w:t>T</w:t>
      </w:r>
      <w:r w:rsidR="00C40AFA" w:rsidRPr="00C40AFA">
        <w:t>han 1.2</w:t>
      </w:r>
      <w:r w:rsidR="00544B82">
        <w:t xml:space="preserve"> in the 2002-2011 R-DAS</w:t>
      </w:r>
      <w:r w:rsidR="00B11925">
        <w:t xml:space="preserve"> Data File</w:t>
      </w:r>
      <w:bookmarkEnd w:id="27"/>
    </w:p>
    <w:tbl>
      <w:tblPr>
        <w:tblStyle w:val="TableGrid"/>
        <w:tblW w:w="5000" w:type="pct"/>
        <w:tblLook w:val="04A0" w:firstRow="1" w:lastRow="0" w:firstColumn="1" w:lastColumn="0" w:noHBand="0" w:noVBand="1"/>
      </w:tblPr>
      <w:tblGrid>
        <w:gridCol w:w="2038"/>
        <w:gridCol w:w="4999"/>
        <w:gridCol w:w="2313"/>
      </w:tblGrid>
      <w:tr w:rsidR="00C40AFA" w14:paraId="02918087" w14:textId="77777777" w:rsidTr="00352E54">
        <w:tc>
          <w:tcPr>
            <w:tcW w:w="2088" w:type="dxa"/>
            <w:tcBorders>
              <w:bottom w:val="single" w:sz="4" w:space="0" w:color="auto"/>
            </w:tcBorders>
            <w:vAlign w:val="bottom"/>
          </w:tcPr>
          <w:p w14:paraId="40C9AE29" w14:textId="77777777" w:rsidR="000C3784" w:rsidRDefault="00E35107" w:rsidP="00352E54">
            <w:pPr>
              <w:pStyle w:val="TableHeaders"/>
              <w:keepNext w:val="0"/>
              <w:jc w:val="left"/>
            </w:pPr>
            <w:r w:rsidRPr="00E35107">
              <w:t>CSA</w:t>
            </w:r>
          </w:p>
        </w:tc>
        <w:tc>
          <w:tcPr>
            <w:tcW w:w="5130" w:type="dxa"/>
            <w:tcBorders>
              <w:bottom w:val="single" w:sz="4" w:space="0" w:color="auto"/>
            </w:tcBorders>
          </w:tcPr>
          <w:p w14:paraId="142B2860" w14:textId="77777777" w:rsidR="00C40AFA" w:rsidRDefault="00C40AFA" w:rsidP="00352E54">
            <w:pPr>
              <w:pStyle w:val="TableHeaders"/>
              <w:keepNext w:val="0"/>
            </w:pPr>
            <w:r w:rsidRPr="00C40AFA">
              <w:t>Description</w:t>
            </w:r>
          </w:p>
        </w:tc>
        <w:tc>
          <w:tcPr>
            <w:tcW w:w="2358" w:type="dxa"/>
            <w:tcBorders>
              <w:bottom w:val="single" w:sz="4" w:space="0" w:color="auto"/>
            </w:tcBorders>
          </w:tcPr>
          <w:p w14:paraId="56B8974E" w14:textId="77777777" w:rsidR="000C3784" w:rsidRDefault="00C40AFA" w:rsidP="00352E54">
            <w:pPr>
              <w:pStyle w:val="TableHeaders"/>
              <w:keepNext w:val="0"/>
            </w:pPr>
            <w:r w:rsidRPr="00C40AFA">
              <w:t>Coverage Ratio</w:t>
            </w:r>
          </w:p>
        </w:tc>
      </w:tr>
      <w:tr w:rsidR="00C40AFA" w14:paraId="23A28D6B" w14:textId="77777777" w:rsidTr="00352E54">
        <w:tc>
          <w:tcPr>
            <w:tcW w:w="2088" w:type="dxa"/>
            <w:shd w:val="pct15" w:color="auto" w:fill="auto"/>
            <w:vAlign w:val="bottom"/>
          </w:tcPr>
          <w:p w14:paraId="22FC71D1" w14:textId="77777777" w:rsidR="000C3784" w:rsidRDefault="00C40AFA" w:rsidP="00352E54">
            <w:pPr>
              <w:pStyle w:val="Tabletext"/>
              <w:keepNext w:val="0"/>
              <w:keepLines w:val="0"/>
            </w:pPr>
            <w:r>
              <w:t>7</w:t>
            </w:r>
          </w:p>
        </w:tc>
        <w:tc>
          <w:tcPr>
            <w:tcW w:w="5130" w:type="dxa"/>
            <w:shd w:val="pct15" w:color="auto" w:fill="auto"/>
            <w:vAlign w:val="bottom"/>
          </w:tcPr>
          <w:p w14:paraId="49A7304D" w14:textId="77777777" w:rsidR="00C40AFA" w:rsidRDefault="00C40AFA" w:rsidP="00352E54">
            <w:pPr>
              <w:pStyle w:val="Tabletext"/>
              <w:keepNext w:val="0"/>
              <w:keepLines w:val="0"/>
            </w:pPr>
            <w:r>
              <w:t>138: Beckley-Oak Hill, WV</w:t>
            </w:r>
          </w:p>
        </w:tc>
        <w:tc>
          <w:tcPr>
            <w:tcW w:w="2358" w:type="dxa"/>
            <w:shd w:val="pct15" w:color="auto" w:fill="auto"/>
            <w:vAlign w:val="bottom"/>
          </w:tcPr>
          <w:p w14:paraId="2DF4CE7E" w14:textId="77777777" w:rsidR="000C3784" w:rsidRDefault="00C40AFA" w:rsidP="00352E54">
            <w:pPr>
              <w:pStyle w:val="Tabletext"/>
              <w:keepNext w:val="0"/>
              <w:keepLines w:val="0"/>
              <w:jc w:val="center"/>
            </w:pPr>
            <w:r>
              <w:t>0.794</w:t>
            </w:r>
          </w:p>
        </w:tc>
      </w:tr>
      <w:tr w:rsidR="00C40AFA" w14:paraId="67943E35" w14:textId="77777777" w:rsidTr="00352E54">
        <w:tc>
          <w:tcPr>
            <w:tcW w:w="2088" w:type="dxa"/>
            <w:tcBorders>
              <w:bottom w:val="single" w:sz="4" w:space="0" w:color="auto"/>
            </w:tcBorders>
            <w:vAlign w:val="bottom"/>
          </w:tcPr>
          <w:p w14:paraId="2E180CF3" w14:textId="77777777" w:rsidR="000C3784" w:rsidRDefault="00C40AFA" w:rsidP="00352E54">
            <w:pPr>
              <w:pStyle w:val="Tabletext"/>
              <w:keepNext w:val="0"/>
              <w:keepLines w:val="0"/>
            </w:pPr>
            <w:r>
              <w:t>13</w:t>
            </w:r>
          </w:p>
        </w:tc>
        <w:tc>
          <w:tcPr>
            <w:tcW w:w="5130" w:type="dxa"/>
            <w:tcBorders>
              <w:bottom w:val="single" w:sz="4" w:space="0" w:color="auto"/>
            </w:tcBorders>
            <w:vAlign w:val="bottom"/>
          </w:tcPr>
          <w:p w14:paraId="6BB5A044" w14:textId="77777777" w:rsidR="00C40AFA" w:rsidRDefault="00C40AFA" w:rsidP="00352E54">
            <w:pPr>
              <w:pStyle w:val="Tabletext"/>
              <w:keepNext w:val="0"/>
              <w:keepLines w:val="0"/>
            </w:pPr>
            <w:r>
              <w:t>174: Chattanooga-Cleveland-Athens, TN-GA</w:t>
            </w:r>
          </w:p>
        </w:tc>
        <w:tc>
          <w:tcPr>
            <w:tcW w:w="2358" w:type="dxa"/>
            <w:tcBorders>
              <w:bottom w:val="single" w:sz="4" w:space="0" w:color="auto"/>
            </w:tcBorders>
            <w:vAlign w:val="bottom"/>
          </w:tcPr>
          <w:p w14:paraId="31D23050" w14:textId="77777777" w:rsidR="000C3784" w:rsidRDefault="00C40AFA" w:rsidP="00352E54">
            <w:pPr>
              <w:pStyle w:val="Tabletext"/>
              <w:keepNext w:val="0"/>
              <w:keepLines w:val="0"/>
              <w:jc w:val="center"/>
            </w:pPr>
            <w:r>
              <w:t>1.219</w:t>
            </w:r>
          </w:p>
        </w:tc>
      </w:tr>
      <w:tr w:rsidR="00C40AFA" w14:paraId="50678B7C" w14:textId="77777777" w:rsidTr="00352E54">
        <w:tc>
          <w:tcPr>
            <w:tcW w:w="2088" w:type="dxa"/>
            <w:shd w:val="pct15" w:color="auto" w:fill="auto"/>
            <w:vAlign w:val="bottom"/>
          </w:tcPr>
          <w:p w14:paraId="3D236C98" w14:textId="77777777" w:rsidR="000C3784" w:rsidRDefault="00C40AFA" w:rsidP="00352E54">
            <w:pPr>
              <w:pStyle w:val="Tabletext"/>
              <w:keepNext w:val="0"/>
              <w:keepLines w:val="0"/>
            </w:pPr>
            <w:r>
              <w:t>36</w:t>
            </w:r>
          </w:p>
        </w:tc>
        <w:tc>
          <w:tcPr>
            <w:tcW w:w="5130" w:type="dxa"/>
            <w:shd w:val="pct15" w:color="auto" w:fill="auto"/>
            <w:vAlign w:val="bottom"/>
          </w:tcPr>
          <w:p w14:paraId="1309C7EE" w14:textId="77777777" w:rsidR="00C40AFA" w:rsidRDefault="00C40AFA" w:rsidP="00352E54">
            <w:pPr>
              <w:pStyle w:val="Tabletext"/>
              <w:keepNext w:val="0"/>
              <w:keepLines w:val="0"/>
            </w:pPr>
            <w:r>
              <w:t>276: Harrisburg-Carlisle-Lebanon, PA</w:t>
            </w:r>
          </w:p>
        </w:tc>
        <w:tc>
          <w:tcPr>
            <w:tcW w:w="2358" w:type="dxa"/>
            <w:shd w:val="pct15" w:color="auto" w:fill="auto"/>
            <w:vAlign w:val="bottom"/>
          </w:tcPr>
          <w:p w14:paraId="7947BE96" w14:textId="77777777" w:rsidR="000C3784" w:rsidRDefault="00C40AFA" w:rsidP="00352E54">
            <w:pPr>
              <w:pStyle w:val="Tabletext"/>
              <w:keepNext w:val="0"/>
              <w:keepLines w:val="0"/>
              <w:jc w:val="center"/>
            </w:pPr>
            <w:r>
              <w:t>0.727</w:t>
            </w:r>
          </w:p>
        </w:tc>
      </w:tr>
      <w:tr w:rsidR="00C40AFA" w14:paraId="46A1735B" w14:textId="77777777" w:rsidTr="00352E54">
        <w:tc>
          <w:tcPr>
            <w:tcW w:w="2088" w:type="dxa"/>
            <w:tcBorders>
              <w:bottom w:val="single" w:sz="4" w:space="0" w:color="auto"/>
            </w:tcBorders>
            <w:vAlign w:val="bottom"/>
          </w:tcPr>
          <w:p w14:paraId="2F5EEBCA" w14:textId="77777777" w:rsidR="000C3784" w:rsidRDefault="00C40AFA" w:rsidP="00352E54">
            <w:pPr>
              <w:pStyle w:val="Tabletext"/>
              <w:keepNext w:val="0"/>
              <w:keepLines w:val="0"/>
            </w:pPr>
            <w:r>
              <w:t>52</w:t>
            </w:r>
          </w:p>
        </w:tc>
        <w:tc>
          <w:tcPr>
            <w:tcW w:w="5130" w:type="dxa"/>
            <w:tcBorders>
              <w:bottom w:val="single" w:sz="4" w:space="0" w:color="auto"/>
            </w:tcBorders>
            <w:vAlign w:val="bottom"/>
          </w:tcPr>
          <w:p w14:paraId="678872C1" w14:textId="77777777" w:rsidR="00C40AFA" w:rsidRDefault="00C40AFA" w:rsidP="00352E54">
            <w:pPr>
              <w:pStyle w:val="Tabletext"/>
              <w:keepNext w:val="0"/>
              <w:keepLines w:val="0"/>
            </w:pPr>
            <w:r>
              <w:t>338: Lima-Van Wert-Wapakoneta, OH</w:t>
            </w:r>
          </w:p>
        </w:tc>
        <w:tc>
          <w:tcPr>
            <w:tcW w:w="2358" w:type="dxa"/>
            <w:tcBorders>
              <w:bottom w:val="single" w:sz="4" w:space="0" w:color="auto"/>
            </w:tcBorders>
            <w:vAlign w:val="bottom"/>
          </w:tcPr>
          <w:p w14:paraId="78A7562A" w14:textId="77777777" w:rsidR="000C3784" w:rsidRDefault="00C40AFA" w:rsidP="00352E54">
            <w:pPr>
              <w:pStyle w:val="Tabletext"/>
              <w:keepNext w:val="0"/>
              <w:keepLines w:val="0"/>
              <w:jc w:val="center"/>
            </w:pPr>
            <w:r>
              <w:t>1.223</w:t>
            </w:r>
          </w:p>
        </w:tc>
      </w:tr>
      <w:tr w:rsidR="00C40AFA" w14:paraId="1EEBD42F" w14:textId="77777777" w:rsidTr="00352E54">
        <w:tc>
          <w:tcPr>
            <w:tcW w:w="2088" w:type="dxa"/>
            <w:shd w:val="pct15" w:color="auto" w:fill="auto"/>
            <w:vAlign w:val="bottom"/>
          </w:tcPr>
          <w:p w14:paraId="3AD34BB1" w14:textId="77777777" w:rsidR="000C3784" w:rsidRDefault="00C40AFA" w:rsidP="00352E54">
            <w:pPr>
              <w:pStyle w:val="Tabletext"/>
              <w:keepNext w:val="0"/>
              <w:keepLines w:val="0"/>
            </w:pPr>
            <w:r>
              <w:t>87</w:t>
            </w:r>
          </w:p>
        </w:tc>
        <w:tc>
          <w:tcPr>
            <w:tcW w:w="5130" w:type="dxa"/>
            <w:shd w:val="pct15" w:color="auto" w:fill="auto"/>
            <w:vAlign w:val="bottom"/>
          </w:tcPr>
          <w:p w14:paraId="570B92C7" w14:textId="77777777" w:rsidR="00C40AFA" w:rsidRDefault="00C40AFA" w:rsidP="00352E54">
            <w:pPr>
              <w:pStyle w:val="Tabletext"/>
              <w:keepNext w:val="0"/>
              <w:keepLines w:val="0"/>
            </w:pPr>
            <w:r>
              <w:t>508: Shreveport-Bossier City-Minden, LA</w:t>
            </w:r>
          </w:p>
        </w:tc>
        <w:tc>
          <w:tcPr>
            <w:tcW w:w="2358" w:type="dxa"/>
            <w:shd w:val="pct15" w:color="auto" w:fill="auto"/>
            <w:vAlign w:val="bottom"/>
          </w:tcPr>
          <w:p w14:paraId="720AAF16" w14:textId="77777777" w:rsidR="000C3784" w:rsidRDefault="00C40AFA" w:rsidP="00352E54">
            <w:pPr>
              <w:pStyle w:val="Tabletext"/>
              <w:keepNext w:val="0"/>
              <w:keepLines w:val="0"/>
              <w:jc w:val="center"/>
            </w:pPr>
            <w:r>
              <w:t>0.789</w:t>
            </w:r>
          </w:p>
        </w:tc>
      </w:tr>
      <w:tr w:rsidR="00C40AFA" w14:paraId="2696F95A" w14:textId="77777777" w:rsidTr="00A65497">
        <w:tc>
          <w:tcPr>
            <w:tcW w:w="2088" w:type="dxa"/>
            <w:vAlign w:val="bottom"/>
          </w:tcPr>
          <w:p w14:paraId="5837C5D8" w14:textId="77777777" w:rsidR="000C3784" w:rsidRDefault="00C40AFA" w:rsidP="00352E54">
            <w:pPr>
              <w:pStyle w:val="Tabletext"/>
              <w:keepNext w:val="0"/>
              <w:keepLines w:val="0"/>
            </w:pPr>
            <w:r>
              <w:t>90</w:t>
            </w:r>
          </w:p>
        </w:tc>
        <w:tc>
          <w:tcPr>
            <w:tcW w:w="5130" w:type="dxa"/>
            <w:vAlign w:val="bottom"/>
          </w:tcPr>
          <w:p w14:paraId="6EADE734" w14:textId="77777777" w:rsidR="00C40AFA" w:rsidRDefault="00C40AFA" w:rsidP="00352E54">
            <w:pPr>
              <w:pStyle w:val="Tabletext"/>
              <w:keepNext w:val="0"/>
              <w:keepLines w:val="0"/>
            </w:pPr>
            <w:r>
              <w:t>526: Sunbury-Lewisburg-Selinsgrove, PA</w:t>
            </w:r>
          </w:p>
        </w:tc>
        <w:tc>
          <w:tcPr>
            <w:tcW w:w="2358" w:type="dxa"/>
            <w:vAlign w:val="bottom"/>
          </w:tcPr>
          <w:p w14:paraId="208B99C6" w14:textId="77777777" w:rsidR="000C3784" w:rsidRDefault="00C40AFA" w:rsidP="00352E54">
            <w:pPr>
              <w:pStyle w:val="Tabletext"/>
              <w:keepNext w:val="0"/>
              <w:keepLines w:val="0"/>
              <w:jc w:val="center"/>
            </w:pPr>
            <w:r>
              <w:t>1.292</w:t>
            </w:r>
          </w:p>
        </w:tc>
      </w:tr>
    </w:tbl>
    <w:p w14:paraId="08E8C2EC" w14:textId="75F1A3AE" w:rsidR="000C3784" w:rsidRDefault="00645FEC" w:rsidP="00352E54">
      <w:pPr>
        <w:pStyle w:val="Sourcelast"/>
        <w:keepLines w:val="0"/>
      </w:pPr>
      <w:r w:rsidRPr="00645FEC">
        <w:t>CSA = combined statistical area</w:t>
      </w:r>
      <w:r w:rsidR="00EF688C">
        <w:t xml:space="preserve">; </w:t>
      </w:r>
      <w:r w:rsidR="00EF688C" w:rsidRPr="00EF688C">
        <w:t>R-DAS = Restricted-use Data Analysis System</w:t>
      </w:r>
      <w:r>
        <w:t>.</w:t>
      </w:r>
      <w:r w:rsidR="00B7027E">
        <w:t xml:space="preserve"> </w:t>
      </w:r>
    </w:p>
    <w:p w14:paraId="329F620D" w14:textId="7EBBA966" w:rsidR="00A874BD" w:rsidRDefault="00A874BD" w:rsidP="00352E54">
      <w:pPr>
        <w:pStyle w:val="TableTitle"/>
        <w:keepNext w:val="0"/>
        <w:keepLines w:val="0"/>
      </w:pPr>
      <w:bookmarkStart w:id="29" w:name="_Toc500919634"/>
      <w:r>
        <w:t xml:space="preserve">Table </w:t>
      </w:r>
      <w:bookmarkStart w:id="30" w:name="t5"/>
      <w:r>
        <w:t>5</w:t>
      </w:r>
      <w:bookmarkEnd w:id="30"/>
      <w:r>
        <w:t>.</w:t>
      </w:r>
      <w:r w:rsidR="00430032">
        <w:tab/>
      </w:r>
      <w:r>
        <w:t xml:space="preserve">Substate Regions with Coverage Ratios of Less </w:t>
      </w:r>
      <w:r w:rsidR="00104DC1">
        <w:t>T</w:t>
      </w:r>
      <w:r>
        <w:t xml:space="preserve">han 0.8 or More </w:t>
      </w:r>
      <w:r w:rsidR="00104DC1">
        <w:t>T</w:t>
      </w:r>
      <w:r>
        <w:t>han 1.2 in the 2002</w:t>
      </w:r>
      <w:r w:rsidR="00104DC1">
        <w:noBreakHyphen/>
      </w:r>
      <w:r>
        <w:t>2011</w:t>
      </w:r>
      <w:r w:rsidR="00EF2E9A">
        <w:t xml:space="preserve"> </w:t>
      </w:r>
      <w:r>
        <w:t>R-DAS</w:t>
      </w:r>
      <w:r w:rsidR="00EF688C">
        <w:t xml:space="preserve"> Data File</w:t>
      </w:r>
      <w:bookmarkEnd w:id="29"/>
    </w:p>
    <w:tbl>
      <w:tblPr>
        <w:tblW w:w="5000" w:type="pct"/>
        <w:tblInd w:w="-5" w:type="dxa"/>
        <w:tblLook w:val="04A0" w:firstRow="1" w:lastRow="0" w:firstColumn="1" w:lastColumn="0" w:noHBand="0" w:noVBand="1"/>
      </w:tblPr>
      <w:tblGrid>
        <w:gridCol w:w="2034"/>
        <w:gridCol w:w="4995"/>
        <w:gridCol w:w="2321"/>
      </w:tblGrid>
      <w:tr w:rsidR="00EF2E9A" w:rsidRPr="00C76A18" w14:paraId="605C4D7E"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31BA1" w14:textId="173D7EDA" w:rsidR="00EF2E9A" w:rsidRPr="00C76A18" w:rsidRDefault="00EF2E9A" w:rsidP="00352E54">
            <w:pPr>
              <w:pStyle w:val="TableHeaders"/>
              <w:keepNext w:val="0"/>
              <w:spacing w:before="0" w:after="0"/>
              <w:jc w:val="left"/>
              <w:rPr>
                <w:rFonts w:ascii="Times New Roman" w:hAnsi="Times New Roman"/>
                <w:bCs/>
                <w:color w:val="000000"/>
                <w:szCs w:val="20"/>
              </w:rPr>
            </w:pPr>
            <w:r>
              <w:rPr>
                <w:rFonts w:ascii="Times New Roman" w:hAnsi="Times New Roman"/>
                <w:bCs/>
                <w:color w:val="000000"/>
                <w:szCs w:val="20"/>
              </w:rPr>
              <w:t>STREG10</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14:paraId="7DB7A043" w14:textId="77777777" w:rsidR="00EF2E9A" w:rsidRPr="00C76A18" w:rsidRDefault="00EF2E9A" w:rsidP="00352E54">
            <w:pPr>
              <w:pStyle w:val="TableHeaders"/>
              <w:keepNext w:val="0"/>
              <w:spacing w:before="0" w:after="0"/>
              <w:rPr>
                <w:rFonts w:ascii="Times New Roman" w:hAnsi="Times New Roman"/>
                <w:bCs/>
                <w:color w:val="000000"/>
                <w:szCs w:val="20"/>
              </w:rPr>
            </w:pPr>
            <w:r w:rsidRPr="00C76A18">
              <w:rPr>
                <w:rFonts w:ascii="Times New Roman" w:hAnsi="Times New Roman"/>
                <w:bCs/>
                <w:color w:val="000000"/>
                <w:szCs w:val="20"/>
              </w:rPr>
              <w:t>Description</w:t>
            </w:r>
          </w:p>
        </w:tc>
        <w:tc>
          <w:tcPr>
            <w:tcW w:w="2321" w:type="dxa"/>
            <w:tcBorders>
              <w:top w:val="single" w:sz="4" w:space="0" w:color="auto"/>
              <w:left w:val="nil"/>
              <w:bottom w:val="single" w:sz="4" w:space="0" w:color="auto"/>
              <w:right w:val="single" w:sz="4" w:space="0" w:color="auto"/>
            </w:tcBorders>
            <w:shd w:val="clear" w:color="auto" w:fill="auto"/>
            <w:noWrap/>
            <w:vAlign w:val="bottom"/>
            <w:hideMark/>
          </w:tcPr>
          <w:p w14:paraId="088C3410" w14:textId="54815C44" w:rsidR="00EF2E9A" w:rsidRPr="00C76A18" w:rsidRDefault="00EF2E9A" w:rsidP="00352E54">
            <w:pPr>
              <w:pStyle w:val="TableHeaders"/>
              <w:keepNext w:val="0"/>
              <w:spacing w:before="0" w:after="0"/>
              <w:rPr>
                <w:rFonts w:ascii="Times New Roman" w:hAnsi="Times New Roman"/>
                <w:color w:val="000000"/>
                <w:szCs w:val="20"/>
              </w:rPr>
            </w:pPr>
            <w:r w:rsidRPr="00C40AFA">
              <w:t>Coverage Ratio</w:t>
            </w:r>
          </w:p>
        </w:tc>
      </w:tr>
      <w:tr w:rsidR="00EF2E9A" w:rsidRPr="00A874BD" w14:paraId="382E2BCC"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0B60BF5B"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12</w:t>
            </w:r>
          </w:p>
        </w:tc>
        <w:tc>
          <w:tcPr>
            <w:tcW w:w="4995" w:type="dxa"/>
            <w:tcBorders>
              <w:top w:val="single" w:sz="4" w:space="0" w:color="auto"/>
              <w:left w:val="nil"/>
              <w:bottom w:val="single" w:sz="4" w:space="0" w:color="auto"/>
              <w:right w:val="single" w:sz="4" w:space="0" w:color="auto"/>
            </w:tcBorders>
            <w:shd w:val="pct15" w:color="auto" w:fill="auto"/>
            <w:vAlign w:val="bottom"/>
          </w:tcPr>
          <w:p w14:paraId="1999C261" w14:textId="60740000"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 xml:space="preserve">4: AZ, 4: </w:t>
            </w:r>
            <w:r w:rsidR="00104DC1">
              <w:rPr>
                <w:rFonts w:ascii="Times New Roman" w:eastAsia="Times New Roman" w:hAnsi="Times New Roman" w:cs="Times New Roman"/>
                <w:bCs/>
                <w:color w:val="000000"/>
                <w:sz w:val="20"/>
                <w:szCs w:val="20"/>
              </w:rPr>
              <w:t>Rural</w:t>
            </w:r>
            <w:r w:rsidRPr="00A874BD">
              <w:rPr>
                <w:rFonts w:ascii="Times New Roman" w:eastAsia="Times New Roman" w:hAnsi="Times New Roman" w:cs="Times New Roman"/>
                <w:bCs/>
                <w:color w:val="000000"/>
                <w:sz w:val="20"/>
                <w:szCs w:val="20"/>
              </w:rPr>
              <w:t xml:space="preserve"> South</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3AC2BF2E"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0.609</w:t>
            </w:r>
          </w:p>
        </w:tc>
      </w:tr>
      <w:tr w:rsidR="00EF2E9A" w:rsidRPr="00A874BD" w14:paraId="38CE85CD"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E5308D9"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29</w:t>
            </w:r>
          </w:p>
        </w:tc>
        <w:tc>
          <w:tcPr>
            <w:tcW w:w="4995" w:type="dxa"/>
            <w:tcBorders>
              <w:top w:val="single" w:sz="4" w:space="0" w:color="auto"/>
              <w:left w:val="nil"/>
              <w:bottom w:val="single" w:sz="4" w:space="0" w:color="auto"/>
              <w:right w:val="single" w:sz="4" w:space="0" w:color="auto"/>
            </w:tcBorders>
            <w:shd w:val="clear" w:color="auto" w:fill="auto"/>
            <w:vAlign w:val="bottom"/>
          </w:tcPr>
          <w:p w14:paraId="32876192"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6:CA, 9: Region 12R</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0EB6F7BB"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0.773</w:t>
            </w:r>
          </w:p>
        </w:tc>
      </w:tr>
      <w:tr w:rsidR="00EF2E9A" w:rsidRPr="00A874BD" w14:paraId="0FF0EB20"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65EFE63B"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30</w:t>
            </w:r>
          </w:p>
        </w:tc>
        <w:tc>
          <w:tcPr>
            <w:tcW w:w="4995" w:type="dxa"/>
            <w:tcBorders>
              <w:top w:val="single" w:sz="4" w:space="0" w:color="auto"/>
              <w:left w:val="nil"/>
              <w:bottom w:val="single" w:sz="4" w:space="0" w:color="auto"/>
              <w:right w:val="single" w:sz="4" w:space="0" w:color="auto"/>
            </w:tcBorders>
            <w:shd w:val="pct15" w:color="auto" w:fill="auto"/>
            <w:vAlign w:val="bottom"/>
          </w:tcPr>
          <w:p w14:paraId="3F6060B1"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6: CA, 10: Region 13 (Riverside)</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6F6A386B"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0.792</w:t>
            </w:r>
          </w:p>
        </w:tc>
      </w:tr>
      <w:tr w:rsidR="00EF2E9A" w:rsidRPr="00A874BD" w14:paraId="26743346"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878EAEA"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36</w:t>
            </w:r>
          </w:p>
        </w:tc>
        <w:tc>
          <w:tcPr>
            <w:tcW w:w="4995" w:type="dxa"/>
            <w:tcBorders>
              <w:top w:val="single" w:sz="4" w:space="0" w:color="auto"/>
              <w:left w:val="nil"/>
              <w:bottom w:val="single" w:sz="4" w:space="0" w:color="auto"/>
              <w:right w:val="single" w:sz="4" w:space="0" w:color="auto"/>
            </w:tcBorders>
            <w:shd w:val="clear" w:color="auto" w:fill="auto"/>
            <w:vAlign w:val="bottom"/>
          </w:tcPr>
          <w:p w14:paraId="41D8E701"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6: CA, 16: Region 19R (Imperial)</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3922DC98"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1.517</w:t>
            </w:r>
          </w:p>
        </w:tc>
      </w:tr>
      <w:tr w:rsidR="00EF2E9A" w:rsidRPr="00A874BD" w14:paraId="01530A55"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52DFCD42"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174</w:t>
            </w:r>
          </w:p>
        </w:tc>
        <w:tc>
          <w:tcPr>
            <w:tcW w:w="4995" w:type="dxa"/>
            <w:tcBorders>
              <w:top w:val="single" w:sz="4" w:space="0" w:color="auto"/>
              <w:left w:val="nil"/>
              <w:bottom w:val="single" w:sz="4" w:space="0" w:color="auto"/>
              <w:right w:val="single" w:sz="4" w:space="0" w:color="auto"/>
            </w:tcBorders>
            <w:shd w:val="pct15" w:color="auto" w:fill="auto"/>
            <w:vAlign w:val="bottom"/>
          </w:tcPr>
          <w:p w14:paraId="6ED24C18"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26: MI, 12: Saginaw</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14BE1CDF"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1.219</w:t>
            </w:r>
          </w:p>
        </w:tc>
      </w:tr>
      <w:tr w:rsidR="00EF2E9A" w:rsidRPr="00A874BD" w14:paraId="60637015"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9C00D42"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193</w:t>
            </w:r>
          </w:p>
        </w:tc>
        <w:tc>
          <w:tcPr>
            <w:tcW w:w="4995" w:type="dxa"/>
            <w:tcBorders>
              <w:top w:val="single" w:sz="4" w:space="0" w:color="auto"/>
              <w:left w:val="nil"/>
              <w:bottom w:val="single" w:sz="4" w:space="0" w:color="auto"/>
              <w:right w:val="single" w:sz="4" w:space="0" w:color="auto"/>
            </w:tcBorders>
            <w:shd w:val="clear" w:color="auto" w:fill="auto"/>
            <w:vAlign w:val="bottom"/>
          </w:tcPr>
          <w:p w14:paraId="07C98788"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29: MO, 3: Eastern (excluding St. Louis)</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59611039"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0.781</w:t>
            </w:r>
          </w:p>
        </w:tc>
      </w:tr>
      <w:tr w:rsidR="00EF2E9A" w:rsidRPr="00A874BD" w14:paraId="4FB69B41"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7A3CCCD5"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226</w:t>
            </w:r>
          </w:p>
        </w:tc>
        <w:tc>
          <w:tcPr>
            <w:tcW w:w="4995" w:type="dxa"/>
            <w:tcBorders>
              <w:top w:val="single" w:sz="4" w:space="0" w:color="auto"/>
              <w:left w:val="nil"/>
              <w:bottom w:val="single" w:sz="4" w:space="0" w:color="auto"/>
              <w:right w:val="single" w:sz="4" w:space="0" w:color="auto"/>
            </w:tcBorders>
            <w:shd w:val="pct15" w:color="auto" w:fill="auto"/>
            <w:vAlign w:val="bottom"/>
          </w:tcPr>
          <w:p w14:paraId="098AEF9C"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36: NY, 1: Region 1</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3216DA43"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0.776</w:t>
            </w:r>
          </w:p>
        </w:tc>
      </w:tr>
      <w:tr w:rsidR="00EF2E9A" w:rsidRPr="00A874BD" w14:paraId="790E0B45"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B6EE747"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227</w:t>
            </w:r>
          </w:p>
        </w:tc>
        <w:tc>
          <w:tcPr>
            <w:tcW w:w="4995" w:type="dxa"/>
            <w:tcBorders>
              <w:top w:val="single" w:sz="4" w:space="0" w:color="auto"/>
              <w:left w:val="nil"/>
              <w:bottom w:val="single" w:sz="4" w:space="0" w:color="auto"/>
              <w:right w:val="single" w:sz="4" w:space="0" w:color="auto"/>
            </w:tcBorders>
            <w:shd w:val="clear" w:color="auto" w:fill="auto"/>
            <w:vAlign w:val="bottom"/>
          </w:tcPr>
          <w:p w14:paraId="58AB6064"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36: NY, Region 10</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419DAEC0"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1.236</w:t>
            </w:r>
          </w:p>
        </w:tc>
      </w:tr>
      <w:tr w:rsidR="00EF2E9A" w:rsidRPr="00A874BD" w14:paraId="7F05B90F"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2AD34F14"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228</w:t>
            </w:r>
          </w:p>
        </w:tc>
        <w:tc>
          <w:tcPr>
            <w:tcW w:w="4995" w:type="dxa"/>
            <w:tcBorders>
              <w:top w:val="single" w:sz="4" w:space="0" w:color="auto"/>
              <w:left w:val="nil"/>
              <w:bottom w:val="single" w:sz="4" w:space="0" w:color="auto"/>
              <w:right w:val="single" w:sz="4" w:space="0" w:color="auto"/>
            </w:tcBorders>
            <w:shd w:val="pct15" w:color="auto" w:fill="auto"/>
            <w:vAlign w:val="bottom"/>
          </w:tcPr>
          <w:p w14:paraId="078D733B"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36: NY, Region 11</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588A646A"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1.22</w:t>
            </w:r>
          </w:p>
        </w:tc>
      </w:tr>
      <w:tr w:rsidR="00EF2E9A" w:rsidRPr="00A874BD" w14:paraId="04E72723"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999739B"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243</w:t>
            </w:r>
          </w:p>
        </w:tc>
        <w:tc>
          <w:tcPr>
            <w:tcW w:w="4995" w:type="dxa"/>
            <w:tcBorders>
              <w:top w:val="single" w:sz="4" w:space="0" w:color="auto"/>
              <w:left w:val="nil"/>
              <w:bottom w:val="single" w:sz="4" w:space="0" w:color="auto"/>
              <w:right w:val="single" w:sz="4" w:space="0" w:color="auto"/>
            </w:tcBorders>
            <w:shd w:val="clear" w:color="auto" w:fill="auto"/>
            <w:vAlign w:val="bottom"/>
          </w:tcPr>
          <w:p w14:paraId="2EF4BE3A"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37: NC, 3: ECCS</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7E328465"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0.743</w:t>
            </w:r>
          </w:p>
        </w:tc>
      </w:tr>
      <w:tr w:rsidR="00EF2E9A" w:rsidRPr="00A874BD" w14:paraId="4D865D00"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32D52D4D"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272</w:t>
            </w:r>
          </w:p>
        </w:tc>
        <w:tc>
          <w:tcPr>
            <w:tcW w:w="4995" w:type="dxa"/>
            <w:tcBorders>
              <w:top w:val="single" w:sz="4" w:space="0" w:color="auto"/>
              <w:left w:val="nil"/>
              <w:bottom w:val="single" w:sz="4" w:space="0" w:color="auto"/>
              <w:right w:val="single" w:sz="4" w:space="0" w:color="auto"/>
            </w:tcBorders>
            <w:shd w:val="pct15" w:color="auto" w:fill="auto"/>
            <w:vAlign w:val="bottom"/>
          </w:tcPr>
          <w:p w14:paraId="3737B6AB"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39: OH, 15: Boards 28, 43, and 67</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6F6793D6"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1.228</w:t>
            </w:r>
          </w:p>
        </w:tc>
      </w:tr>
      <w:tr w:rsidR="00EF2E9A" w:rsidRPr="00A874BD" w14:paraId="45E625BB"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6AAA5FD"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280</w:t>
            </w:r>
          </w:p>
        </w:tc>
        <w:tc>
          <w:tcPr>
            <w:tcW w:w="4995" w:type="dxa"/>
            <w:tcBorders>
              <w:top w:val="single" w:sz="4" w:space="0" w:color="auto"/>
              <w:left w:val="nil"/>
              <w:bottom w:val="single" w:sz="4" w:space="0" w:color="auto"/>
              <w:right w:val="single" w:sz="4" w:space="0" w:color="auto"/>
            </w:tcBorders>
            <w:shd w:val="clear" w:color="auto" w:fill="auto"/>
            <w:vAlign w:val="bottom"/>
          </w:tcPr>
          <w:p w14:paraId="4BAE9E58"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40: OK, 2: East Central</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04FD8218"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0.786</w:t>
            </w:r>
          </w:p>
        </w:tc>
      </w:tr>
      <w:tr w:rsidR="00EF2E9A" w:rsidRPr="00A874BD" w14:paraId="582F64EE"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pct15" w:color="auto" w:fill="auto"/>
            <w:vAlign w:val="center"/>
          </w:tcPr>
          <w:p w14:paraId="294240E4"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302</w:t>
            </w:r>
          </w:p>
        </w:tc>
        <w:tc>
          <w:tcPr>
            <w:tcW w:w="4995" w:type="dxa"/>
            <w:tcBorders>
              <w:top w:val="single" w:sz="4" w:space="0" w:color="auto"/>
              <w:left w:val="nil"/>
              <w:bottom w:val="single" w:sz="4" w:space="0" w:color="auto"/>
              <w:right w:val="single" w:sz="4" w:space="0" w:color="auto"/>
            </w:tcBorders>
            <w:shd w:val="pct15" w:color="auto" w:fill="auto"/>
            <w:vAlign w:val="bottom"/>
          </w:tcPr>
          <w:p w14:paraId="6DC02904"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42: PA, 11: Regions 5, 18, 23, 24, and 46</w:t>
            </w:r>
          </w:p>
        </w:tc>
        <w:tc>
          <w:tcPr>
            <w:tcW w:w="2321" w:type="dxa"/>
            <w:tcBorders>
              <w:top w:val="single" w:sz="4" w:space="0" w:color="auto"/>
              <w:left w:val="nil"/>
              <w:bottom w:val="single" w:sz="4" w:space="0" w:color="auto"/>
              <w:right w:val="single" w:sz="4" w:space="0" w:color="auto"/>
            </w:tcBorders>
            <w:shd w:val="pct15" w:color="auto" w:fill="auto"/>
            <w:noWrap/>
            <w:vAlign w:val="bottom"/>
          </w:tcPr>
          <w:p w14:paraId="7FF27583"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0.793</w:t>
            </w:r>
          </w:p>
        </w:tc>
      </w:tr>
      <w:tr w:rsidR="00EF2E9A" w:rsidRPr="00A874BD" w14:paraId="589EFECF" w14:textId="77777777" w:rsidTr="008836E9">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B0EBA6A" w14:textId="77777777" w:rsidR="00EF2E9A" w:rsidRPr="00A874BD" w:rsidRDefault="00EF2E9A" w:rsidP="00B11925">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383</w:t>
            </w:r>
          </w:p>
        </w:tc>
        <w:tc>
          <w:tcPr>
            <w:tcW w:w="4995" w:type="dxa"/>
            <w:tcBorders>
              <w:top w:val="single" w:sz="4" w:space="0" w:color="auto"/>
              <w:left w:val="nil"/>
              <w:bottom w:val="single" w:sz="4" w:space="0" w:color="auto"/>
              <w:right w:val="single" w:sz="4" w:space="0" w:color="auto"/>
            </w:tcBorders>
            <w:shd w:val="clear" w:color="auto" w:fill="auto"/>
            <w:vAlign w:val="bottom"/>
          </w:tcPr>
          <w:p w14:paraId="5F125E28" w14:textId="77777777" w:rsidR="00EF2E9A" w:rsidRPr="00A874BD" w:rsidRDefault="00EF2E9A" w:rsidP="00352E54">
            <w:pPr>
              <w:spacing w:after="0" w:line="240" w:lineRule="auto"/>
              <w:rPr>
                <w:rFonts w:ascii="Times New Roman" w:eastAsia="Times New Roman" w:hAnsi="Times New Roman" w:cs="Times New Roman"/>
                <w:bCs/>
                <w:color w:val="000000"/>
                <w:sz w:val="20"/>
                <w:szCs w:val="20"/>
              </w:rPr>
            </w:pPr>
            <w:r w:rsidRPr="00A874BD">
              <w:rPr>
                <w:rFonts w:ascii="Times New Roman" w:eastAsia="Times New Roman" w:hAnsi="Times New Roman" w:cs="Times New Roman"/>
                <w:bCs/>
                <w:color w:val="000000"/>
                <w:sz w:val="20"/>
                <w:szCs w:val="20"/>
              </w:rPr>
              <w:t>56: WY, 9: Judicial District 9</w:t>
            </w:r>
          </w:p>
        </w:tc>
        <w:tc>
          <w:tcPr>
            <w:tcW w:w="2321" w:type="dxa"/>
            <w:tcBorders>
              <w:top w:val="single" w:sz="4" w:space="0" w:color="auto"/>
              <w:left w:val="nil"/>
              <w:bottom w:val="single" w:sz="4" w:space="0" w:color="auto"/>
              <w:right w:val="single" w:sz="4" w:space="0" w:color="auto"/>
            </w:tcBorders>
            <w:shd w:val="clear" w:color="auto" w:fill="auto"/>
            <w:noWrap/>
            <w:vAlign w:val="bottom"/>
          </w:tcPr>
          <w:p w14:paraId="5EB302B7" w14:textId="77777777" w:rsidR="00EF2E9A" w:rsidRPr="00A874BD" w:rsidRDefault="00EF2E9A" w:rsidP="00B11925">
            <w:pPr>
              <w:spacing w:after="0" w:line="240" w:lineRule="auto"/>
              <w:jc w:val="center"/>
              <w:rPr>
                <w:rFonts w:ascii="Times New Roman" w:eastAsia="Times New Roman" w:hAnsi="Times New Roman" w:cs="Times New Roman"/>
                <w:color w:val="000000"/>
                <w:sz w:val="20"/>
                <w:szCs w:val="20"/>
              </w:rPr>
            </w:pPr>
            <w:r w:rsidRPr="00A874BD">
              <w:rPr>
                <w:rFonts w:ascii="Times New Roman" w:eastAsia="Times New Roman" w:hAnsi="Times New Roman" w:cs="Times New Roman"/>
                <w:color w:val="000000"/>
                <w:sz w:val="20"/>
                <w:szCs w:val="20"/>
              </w:rPr>
              <w:t>0.789</w:t>
            </w:r>
          </w:p>
        </w:tc>
      </w:tr>
    </w:tbl>
    <w:p w14:paraId="145F35F6" w14:textId="5F37EB03" w:rsidR="00F11AAC" w:rsidRDefault="00EF688C" w:rsidP="00EF688C">
      <w:pPr>
        <w:pStyle w:val="Sourcelast"/>
        <w:ind w:left="0" w:firstLine="0"/>
      </w:pPr>
      <w:r w:rsidRPr="00EF688C">
        <w:t xml:space="preserve">R-DAS = Restricted-use Data Analysis System </w:t>
      </w:r>
      <w:r w:rsidR="00A874BD">
        <w:t xml:space="preserve">STREG10 = 2008-2010 </w:t>
      </w:r>
      <w:r w:rsidR="00B11925">
        <w:t>s</w:t>
      </w:r>
      <w:r w:rsidR="00A874BD">
        <w:t>ubstate region c</w:t>
      </w:r>
      <w:r w:rsidR="00A874BD" w:rsidRPr="0013558A">
        <w:t>ode</w:t>
      </w:r>
      <w:r w:rsidR="00A874BD">
        <w:t xml:space="preserve"> included on the 2002-2011 and 2002-2013 R-DAS</w:t>
      </w:r>
      <w:r w:rsidR="00B11925">
        <w:t xml:space="preserve"> data file</w:t>
      </w:r>
      <w:r w:rsidR="00B645F2">
        <w:t>s</w:t>
      </w:r>
      <w:r w:rsidR="00430032">
        <w:t>.</w:t>
      </w:r>
      <w:r w:rsidR="00A874BD">
        <w:t xml:space="preserve"> </w:t>
      </w:r>
    </w:p>
    <w:sectPr w:rsidR="00F11AAC" w:rsidSect="00B568A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6745" w14:textId="77777777" w:rsidR="00635E76" w:rsidRDefault="00635E76" w:rsidP="008A640A">
      <w:pPr>
        <w:spacing w:after="0" w:line="240" w:lineRule="auto"/>
      </w:pPr>
      <w:r>
        <w:separator/>
      </w:r>
    </w:p>
  </w:endnote>
  <w:endnote w:type="continuationSeparator" w:id="0">
    <w:p w14:paraId="39CBD56F" w14:textId="77777777" w:rsidR="00635E76" w:rsidRDefault="00635E76" w:rsidP="008A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7Cn">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3461" w14:textId="003696E4" w:rsidR="00010284" w:rsidRPr="00B568A6" w:rsidRDefault="00010284" w:rsidP="00B568A6">
    <w:pPr>
      <w:pStyle w:val="Footer"/>
      <w:jc w:val="center"/>
      <w:rPr>
        <w:rFonts w:ascii="Times New Roman" w:hAnsi="Times New Roman" w:cs="Times New Roman"/>
      </w:rPr>
    </w:pPr>
    <w:r w:rsidRPr="00B568A6">
      <w:rPr>
        <w:rFonts w:ascii="Times New Roman" w:hAnsi="Times New Roman" w:cs="Times New Roman"/>
      </w:rPr>
      <w:t>i-</w:t>
    </w:r>
    <w:r w:rsidRPr="00B568A6">
      <w:rPr>
        <w:rFonts w:ascii="Times New Roman" w:hAnsi="Times New Roman" w:cs="Times New Roman"/>
      </w:rPr>
      <w:fldChar w:fldCharType="begin"/>
    </w:r>
    <w:r w:rsidRPr="00B568A6">
      <w:rPr>
        <w:rFonts w:ascii="Times New Roman" w:hAnsi="Times New Roman" w:cs="Times New Roman"/>
      </w:rPr>
      <w:instrText xml:space="preserve"> PAGE   \* MERGEFORMAT </w:instrText>
    </w:r>
    <w:r w:rsidRPr="00B568A6">
      <w:rPr>
        <w:rFonts w:ascii="Times New Roman" w:hAnsi="Times New Roman" w:cs="Times New Roman"/>
      </w:rPr>
      <w:fldChar w:fldCharType="separate"/>
    </w:r>
    <w:r w:rsidR="00185170">
      <w:rPr>
        <w:rFonts w:ascii="Times New Roman" w:hAnsi="Times New Roman" w:cs="Times New Roman"/>
        <w:noProof/>
      </w:rPr>
      <w:t>iv</w:t>
    </w:r>
    <w:r w:rsidRPr="00B568A6">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9F1A" w14:textId="599CB6C0" w:rsidR="00010284" w:rsidRPr="00B568A6" w:rsidRDefault="00010284" w:rsidP="00B568A6">
    <w:pPr>
      <w:pStyle w:val="Footer"/>
      <w:jc w:val="center"/>
      <w:rPr>
        <w:rFonts w:ascii="Times New Roman" w:hAnsi="Times New Roman" w:cs="Times New Roman"/>
      </w:rPr>
    </w:pPr>
    <w:r w:rsidRPr="00B568A6">
      <w:rPr>
        <w:rFonts w:ascii="Times New Roman" w:hAnsi="Times New Roman" w:cs="Times New Roman"/>
      </w:rPr>
      <w:t>i-</w:t>
    </w:r>
    <w:r w:rsidRPr="00B568A6">
      <w:rPr>
        <w:rFonts w:ascii="Times New Roman" w:hAnsi="Times New Roman" w:cs="Times New Roman"/>
      </w:rPr>
      <w:fldChar w:fldCharType="begin"/>
    </w:r>
    <w:r w:rsidRPr="00B568A6">
      <w:rPr>
        <w:rFonts w:ascii="Times New Roman" w:hAnsi="Times New Roman" w:cs="Times New Roman"/>
      </w:rPr>
      <w:instrText xml:space="preserve"> PAGE   \* MERGEFORMAT </w:instrText>
    </w:r>
    <w:r w:rsidRPr="00B568A6">
      <w:rPr>
        <w:rFonts w:ascii="Times New Roman" w:hAnsi="Times New Roman" w:cs="Times New Roman"/>
      </w:rPr>
      <w:fldChar w:fldCharType="separate"/>
    </w:r>
    <w:r w:rsidR="00185170">
      <w:rPr>
        <w:rFonts w:ascii="Times New Roman" w:hAnsi="Times New Roman" w:cs="Times New Roman"/>
        <w:noProof/>
      </w:rPr>
      <w:t>9</w:t>
    </w:r>
    <w:r w:rsidRPr="00B568A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D25A" w14:textId="77777777" w:rsidR="00635E76" w:rsidRDefault="00635E76" w:rsidP="008A640A">
      <w:pPr>
        <w:spacing w:after="0" w:line="240" w:lineRule="auto"/>
      </w:pPr>
      <w:r>
        <w:separator/>
      </w:r>
    </w:p>
  </w:footnote>
  <w:footnote w:type="continuationSeparator" w:id="0">
    <w:p w14:paraId="1BAD4BC0" w14:textId="77777777" w:rsidR="00635E76" w:rsidRDefault="00635E76" w:rsidP="008A640A">
      <w:pPr>
        <w:spacing w:after="0" w:line="240" w:lineRule="auto"/>
      </w:pPr>
      <w:r>
        <w:continuationSeparator/>
      </w:r>
    </w:p>
  </w:footnote>
  <w:footnote w:id="1">
    <w:p w14:paraId="3888FD50" w14:textId="49A51045" w:rsidR="00010284" w:rsidRPr="00E95CD9" w:rsidRDefault="00010284" w:rsidP="00E95CD9">
      <w:pPr>
        <w:pStyle w:val="FootnoteText"/>
      </w:pPr>
      <w:r w:rsidRPr="00E95CD9">
        <w:rPr>
          <w:rStyle w:val="FootnoteReference"/>
        </w:rPr>
        <w:footnoteRef/>
      </w:r>
      <w:r w:rsidRPr="00E95CD9">
        <w:t xml:space="preserve"> See </w:t>
      </w:r>
      <w:r>
        <w:t>the following web page:</w:t>
      </w:r>
      <w:r w:rsidRPr="00430032">
        <w:t xml:space="preserve"> </w:t>
      </w:r>
      <w:hyperlink r:id="rId1" w:history="1">
        <w:r w:rsidRPr="0022677E">
          <w:rPr>
            <w:rStyle w:val="Hyperlink"/>
            <w:lang w:val="en-US"/>
          </w:rPr>
          <w:t>https://datafiles.samhsa.gov/</w:t>
        </w:r>
      </w:hyperlink>
      <w:r>
        <w:t>.</w:t>
      </w:r>
      <w:r w:rsidRPr="00E95CD9">
        <w:t xml:space="preserve"> </w:t>
      </w:r>
    </w:p>
  </w:footnote>
  <w:footnote w:id="2">
    <w:p w14:paraId="67C16935" w14:textId="051BC599" w:rsidR="00010284" w:rsidRDefault="00010284">
      <w:pPr>
        <w:pStyle w:val="FootnoteText"/>
      </w:pPr>
      <w:r>
        <w:rPr>
          <w:rStyle w:val="FootnoteReference"/>
        </w:rPr>
        <w:footnoteRef/>
      </w:r>
      <w:r>
        <w:t xml:space="preserve"> </w:t>
      </w:r>
      <w:r w:rsidRPr="0070788D">
        <w:t>The exact changes a</w:t>
      </w:r>
      <w:r>
        <w:t>re documented in the 2015 NSDUH'</w:t>
      </w:r>
      <w:r w:rsidRPr="0070788D">
        <w:t xml:space="preserve">s Office of Management and Budget </w:t>
      </w:r>
      <w:r>
        <w:t xml:space="preserve">(OMB) </w:t>
      </w:r>
      <w:r w:rsidRPr="0070788D">
        <w:t xml:space="preserve">clearance package and in a summary report </w:t>
      </w:r>
      <w:r>
        <w:t>on</w:t>
      </w:r>
      <w:r w:rsidRPr="0070788D">
        <w:t xml:space="preserve"> NSDUH</w:t>
      </w:r>
      <w:r>
        <w:t>'s</w:t>
      </w:r>
      <w:r w:rsidRPr="0070788D">
        <w:t xml:space="preserve"> 2014 and 2015 redesign changes. The summary report and the 2015 questionnaire are available on SAMHSA</w:t>
      </w:r>
      <w:r>
        <w:t>'s</w:t>
      </w:r>
      <w:r w:rsidRPr="0070788D">
        <w:t xml:space="preserve"> website at</w:t>
      </w:r>
      <w:r>
        <w:t xml:space="preserve"> </w:t>
      </w:r>
      <w:hyperlink r:id="rId2" w:history="1">
        <w:r w:rsidRPr="0022677E">
          <w:rPr>
            <w:rStyle w:val="Hyperlink"/>
            <w:lang w:val="en-US"/>
          </w:rPr>
          <w:t>https://www.samhsa.gov/data/</w:t>
        </w:r>
      </w:hyperlink>
      <w:r w:rsidRPr="0070788D">
        <w:t>.</w:t>
      </w:r>
      <w:r>
        <w:t xml:space="preserve"> To access these documents</w:t>
      </w:r>
      <w:r w:rsidRPr="00084F1A">
        <w:t xml:space="preserve">, click on the </w:t>
      </w:r>
      <w:r>
        <w:t>"Population Data / NSDUH</w:t>
      </w:r>
      <w:r w:rsidRPr="00084F1A">
        <w:t xml:space="preserve">" </w:t>
      </w:r>
      <w:r>
        <w:t xml:space="preserve">tab, go to the "Methodology &amp; Questionnaires" tab, then look in the 2015 folder. The 2015 questionnaire is a file in the 2015 NSDUH Methodology and Resource Book. </w:t>
      </w:r>
    </w:p>
  </w:footnote>
  <w:footnote w:id="3">
    <w:p w14:paraId="7A6ABAA7" w14:textId="3A9E5587" w:rsidR="00010284" w:rsidRPr="00B568A6" w:rsidRDefault="00010284" w:rsidP="00B568A6">
      <w:pPr>
        <w:pStyle w:val="FootnoteText"/>
      </w:pPr>
      <w:r w:rsidRPr="00B568A6">
        <w:rPr>
          <w:rStyle w:val="FootnoteReference"/>
        </w:rPr>
        <w:footnoteRef/>
      </w:r>
      <w:r w:rsidRPr="00B568A6">
        <w:t xml:space="preserve"> </w:t>
      </w:r>
      <w:r>
        <w:t>For the 2002 to 2009 NSDUHs, s</w:t>
      </w:r>
      <w:r w:rsidRPr="00BC334C">
        <w:t>ee</w:t>
      </w:r>
      <w:r w:rsidRPr="00084F1A">
        <w:t xml:space="preserve"> </w:t>
      </w:r>
      <w:hyperlink r:id="rId3" w:history="1">
        <w:r w:rsidRPr="0022677E">
          <w:rPr>
            <w:rStyle w:val="Hyperlink"/>
          </w:rPr>
          <w:t>https://archive.samhsa.gov/data/</w:t>
        </w:r>
      </w:hyperlink>
      <w:r>
        <w:t xml:space="preserve">, </w:t>
      </w:r>
      <w:r w:rsidRPr="00BC334C">
        <w:t>click on "Methodology Reports," then download the specific "NSDUH Methodological Resource Book" for the desired dataset year's questionnaire specifications.</w:t>
      </w:r>
      <w:r>
        <w:t xml:space="preserve"> For the 2010 to 2016 NSDUHs, see </w:t>
      </w:r>
      <w:hyperlink r:id="rId4" w:history="1">
        <w:r w:rsidRPr="0022677E">
          <w:rPr>
            <w:rStyle w:val="Hyperlink"/>
            <w:lang w:val="en-US"/>
          </w:rPr>
          <w:t>https://www.samhsa.gov/data/population-data-nsduh/reports?tab=38</w:t>
        </w:r>
      </w:hyperlink>
      <w:r>
        <w:t xml:space="preserve">, then click on </w:t>
      </w:r>
      <w:r w:rsidRPr="005E55E2">
        <w:t xml:space="preserve">the specific "NSDUH Methodological Resource Book" </w:t>
      </w:r>
      <w:r>
        <w:t xml:space="preserve">in the Methodology &amp; Questionnaires tab </w:t>
      </w:r>
      <w:r w:rsidRPr="005E55E2">
        <w:t>for the desired dataset year's questionnaire specifications</w:t>
      </w:r>
      <w:r>
        <w:t xml:space="preserve"> (e.g., 2011's specifications are in the file named "</w:t>
      </w:r>
      <w:r w:rsidRPr="005E55E2">
        <w:t>2k11Q.pdf</w:t>
      </w:r>
      <w:r>
        <w:t xml:space="preserve">"). </w:t>
      </w:r>
    </w:p>
  </w:footnote>
  <w:footnote w:id="4">
    <w:p w14:paraId="536E6B1F" w14:textId="1AD006A3" w:rsidR="00010284" w:rsidRDefault="00010284" w:rsidP="001E7A31">
      <w:pPr>
        <w:pStyle w:val="FootnoteText"/>
      </w:pPr>
      <w:r>
        <w:rPr>
          <w:rStyle w:val="FootnoteReference"/>
        </w:rPr>
        <w:footnoteRef/>
      </w:r>
      <w:r>
        <w:t xml:space="preserve"> </w:t>
      </w:r>
      <w:r w:rsidRPr="008E7E10">
        <w:t xml:space="preserve">A core set of questions critical for basic trend measurement of prevalence estimates remains in the survey every year and comprises the first part of the </w:t>
      </w:r>
      <w:r>
        <w:t xml:space="preserve">NSDUH </w:t>
      </w:r>
      <w:r w:rsidRPr="008E7E10">
        <w:t>interview. Noncore questions or modules (which can be revised, dropped, or added from year to year) make up the remainder of the interview. The core consists of initial demographic items (which are interviewer-administered) and self-administered questions pertaining to the use of tobacco, alcohol, marijuana, cocaine, crack cocaine, heroin, hallucinogens, inhalants, pain relievers, tranquilizers, stimulants, and sedatives.</w:t>
      </w:r>
      <w:r>
        <w:t xml:space="preserve"> </w:t>
      </w:r>
    </w:p>
  </w:footnote>
  <w:footnote w:id="5">
    <w:p w14:paraId="108875A2" w14:textId="77254363" w:rsidR="00010284" w:rsidRDefault="00010284">
      <w:pPr>
        <w:pStyle w:val="FootnoteText"/>
      </w:pPr>
      <w:r>
        <w:rPr>
          <w:rStyle w:val="FootnoteReference"/>
        </w:rPr>
        <w:footnoteRef/>
      </w:r>
      <w:r>
        <w:t xml:space="preserve"> </w:t>
      </w:r>
      <w:r w:rsidRPr="00EF688C">
        <w:t>Click on the "Behavioral Health Prevalence (NSDUH)" tab, then under the 2012 set of files, click on "2008-2010 NSDUH Substate Estimates of Substance Use and Mental Disorders." The substate region definitions for the STREG10 variable are in the file on the "2008-2010 National Survey on Drug Use and Health Substate Region Definitions."</w:t>
      </w:r>
      <w:r>
        <w:t xml:space="preserve"> </w:t>
      </w:r>
    </w:p>
  </w:footnote>
  <w:footnote w:id="6">
    <w:p w14:paraId="24AD4906" w14:textId="56AA468D" w:rsidR="00010284" w:rsidRDefault="00010284">
      <w:pPr>
        <w:pStyle w:val="FootnoteText"/>
      </w:pPr>
      <w:r>
        <w:rPr>
          <w:rStyle w:val="FootnoteReference"/>
        </w:rPr>
        <w:footnoteRef/>
      </w:r>
      <w:r>
        <w:t xml:space="preserve"> </w:t>
      </w:r>
      <w:r w:rsidRPr="00EF688C">
        <w:t>Click on the "Population Data / NSDUH" tab, then go to the 2014 files in the "Substate" folder to access the file on the "2012-2014 NSDUH Substate Region Definitions."</w:t>
      </w:r>
      <w:r>
        <w:t xml:space="preserve"> </w:t>
      </w:r>
    </w:p>
  </w:footnote>
  <w:footnote w:id="7">
    <w:p w14:paraId="6F4B5281" w14:textId="242C82E0" w:rsidR="00010284" w:rsidRDefault="00010284">
      <w:pPr>
        <w:pStyle w:val="FootnoteText"/>
      </w:pPr>
      <w:r>
        <w:rPr>
          <w:rStyle w:val="FootnoteReference"/>
        </w:rPr>
        <w:footnoteRef/>
      </w:r>
      <w:r>
        <w:t xml:space="preserve"> See the following reference: </w:t>
      </w:r>
      <w:r w:rsidRPr="000C3517">
        <w:t xml:space="preserve">Office of Management and Budget. (2009, December 1). </w:t>
      </w:r>
      <w:r w:rsidRPr="00352E54">
        <w:rPr>
          <w:i/>
        </w:rPr>
        <w:t>OMB Bulletin No. 10-02: Update of statistical area definitions and guidance on their uses</w:t>
      </w:r>
      <w:r w:rsidRPr="000C3517">
        <w:t>. Washington, DC: The White House.</w:t>
      </w:r>
      <w:r>
        <w:t xml:space="preserve"> Retrieved from </w:t>
      </w:r>
      <w:hyperlink r:id="rId5" w:history="1">
        <w:r w:rsidRPr="00BE3C37">
          <w:rPr>
            <w:rStyle w:val="Hyperlink"/>
            <w:lang w:val="en-US"/>
          </w:rPr>
          <w:t>https://www.whitehouse.gov/sites/whitehouse.gov/files/omb/bulletins/2010/b10-02.pdf</w:t>
        </w:r>
      </w:hyperlink>
      <w:r>
        <w:t xml:space="preserve"> </w:t>
      </w:r>
    </w:p>
  </w:footnote>
  <w:footnote w:id="8">
    <w:p w14:paraId="596A5E5F" w14:textId="34A7011E" w:rsidR="00010284" w:rsidRPr="00B568A6" w:rsidRDefault="00010284" w:rsidP="00430032">
      <w:pPr>
        <w:pStyle w:val="FootnoteText"/>
      </w:pPr>
      <w:r w:rsidRPr="00B568A6">
        <w:rPr>
          <w:rStyle w:val="FootnoteReference"/>
        </w:rPr>
        <w:footnoteRef/>
      </w:r>
      <w:r w:rsidRPr="00B568A6">
        <w:t xml:space="preserve"> Estimated population counts were provided by Claritas, Inc.</w:t>
      </w:r>
      <w:r>
        <w:t xml:space="preserve"> </w:t>
      </w:r>
      <w:r w:rsidRPr="00497FCE">
        <w:t xml:space="preserve">Claritas is a market research firm headquartered in Ithaca, New York (see </w:t>
      </w:r>
      <w:hyperlink r:id="rId6" w:history="1">
        <w:r w:rsidRPr="00BE3C37">
          <w:rPr>
            <w:rStyle w:val="Hyperlink"/>
            <w:lang w:val="en-US"/>
          </w:rPr>
          <w:t>https://www.claritas.com/</w:t>
        </w:r>
      </w:hyperlink>
      <w:r w:rsidRPr="00497FCE">
        <w:t xml:space="preserve">). Claritas </w:t>
      </w:r>
      <w:r>
        <w:t>used to be</w:t>
      </w:r>
      <w:r w:rsidRPr="00497FCE">
        <w:t xml:space="preserve"> affiliated with Nielsen Holdings, from which they became independent in January 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4A79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B2A7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AF38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38D2454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01EC28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5E6162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00C12D4D"/>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7A5A90"/>
    <w:multiLevelType w:val="hybridMultilevel"/>
    <w:tmpl w:val="736A4A6E"/>
    <w:lvl w:ilvl="0" w:tplc="43AA60C8">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9" w15:restartNumberingAfterBreak="0">
    <w:nsid w:val="13987505"/>
    <w:multiLevelType w:val="hybridMultilevel"/>
    <w:tmpl w:val="89D640E6"/>
    <w:lvl w:ilvl="0" w:tplc="3AD80238">
      <w:start w:val="1"/>
      <w:numFmt w:val="bullet"/>
      <w:lvlText w:val="◦"/>
      <w:lvlJc w:val="left"/>
      <w:pPr>
        <w:tabs>
          <w:tab w:val="num" w:pos="720"/>
        </w:tabs>
        <w:ind w:left="720" w:hanging="360"/>
      </w:pPr>
      <w:rPr>
        <w:rFonts w:ascii="Arial" w:hAnsi="Aria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B42C5"/>
    <w:multiLevelType w:val="hybridMultilevel"/>
    <w:tmpl w:val="090A0BC4"/>
    <w:lvl w:ilvl="0" w:tplc="A9C80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B0456"/>
    <w:multiLevelType w:val="hybridMultilevel"/>
    <w:tmpl w:val="AAD42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C4C87"/>
    <w:multiLevelType w:val="hybridMultilevel"/>
    <w:tmpl w:val="2D404902"/>
    <w:lvl w:ilvl="0" w:tplc="BDD8BFDC">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B219E"/>
    <w:multiLevelType w:val="hybridMultilevel"/>
    <w:tmpl w:val="624088B6"/>
    <w:lvl w:ilvl="0" w:tplc="15FA9A02">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9259B"/>
    <w:multiLevelType w:val="hybridMultilevel"/>
    <w:tmpl w:val="3AA41A9A"/>
    <w:lvl w:ilvl="0" w:tplc="26A27DF2">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14471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464ED"/>
    <w:multiLevelType w:val="multilevel"/>
    <w:tmpl w:val="43FC9842"/>
    <w:lvl w:ilvl="0">
      <w:start w:val="3"/>
      <w:numFmt w:val="decimal"/>
      <w:pStyle w:val="Head1Numbered"/>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2Numbered"/>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80B313B"/>
    <w:multiLevelType w:val="hybridMultilevel"/>
    <w:tmpl w:val="D58864F8"/>
    <w:lvl w:ilvl="0" w:tplc="1B2837B2">
      <w:start w:val="1"/>
      <w:numFmt w:val="bullet"/>
      <w:pStyle w:val="Tablebullet-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8E53DE3"/>
    <w:multiLevelType w:val="hybridMultilevel"/>
    <w:tmpl w:val="C83A04F0"/>
    <w:lvl w:ilvl="0" w:tplc="E9AAE60E">
      <w:start w:val="1"/>
      <w:numFmt w:val="decimal"/>
      <w:pStyle w:val="Bullet"/>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A9746F0"/>
    <w:multiLevelType w:val="hybridMultilevel"/>
    <w:tmpl w:val="2716F51A"/>
    <w:lvl w:ilvl="0" w:tplc="04090003">
      <w:start w:val="1"/>
      <w:numFmt w:val="bullet"/>
      <w:lvlText w:val="–"/>
      <w:lvlJc w:val="left"/>
      <w:pPr>
        <w:tabs>
          <w:tab w:val="num" w:pos="1800"/>
        </w:tabs>
        <w:ind w:left="1800" w:hanging="360"/>
      </w:pPr>
      <w:rPr>
        <w:rFonts w:ascii="Arial" w:hAnsi="Arial" w:hint="default"/>
        <w:color w:val="000000"/>
        <w:sz w:val="22"/>
        <w:szCs w:val="22"/>
        <w:lang w:val="fr-FR"/>
      </w:rPr>
    </w:lvl>
    <w:lvl w:ilvl="1" w:tplc="68608516">
      <w:start w:val="1"/>
      <w:numFmt w:val="bullet"/>
      <w:pStyle w:val="bullets-2ndlevel"/>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FF69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073F44"/>
    <w:multiLevelType w:val="hybridMultilevel"/>
    <w:tmpl w:val="B1AC9EB0"/>
    <w:lvl w:ilvl="0" w:tplc="66BEFF04">
      <w:start w:val="1"/>
      <w:numFmt w:val="decimal"/>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A2E7A"/>
    <w:multiLevelType w:val="hybridMultilevel"/>
    <w:tmpl w:val="243EE98C"/>
    <w:lvl w:ilvl="0" w:tplc="5B36A362">
      <w:start w:val="1"/>
      <w:numFmt w:val="bullet"/>
      <w:pStyle w:val="bulletslas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22403"/>
    <w:multiLevelType w:val="hybridMultilevel"/>
    <w:tmpl w:val="C5FA9BB2"/>
    <w:lvl w:ilvl="0" w:tplc="FC4C8096">
      <w:start w:val="1"/>
      <w:numFmt w:val="bullet"/>
      <w:pStyle w:val="bullets-3rdlevel"/>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color w:val="000000"/>
        <w:spacing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13447EF"/>
    <w:multiLevelType w:val="hybridMultilevel"/>
    <w:tmpl w:val="2D00BBDA"/>
    <w:lvl w:ilvl="0" w:tplc="4BE611DA">
      <w:start w:val="2"/>
      <w:numFmt w:val="decimal"/>
      <w:pStyle w:val="BulletLa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A7115A"/>
    <w:multiLevelType w:val="multilevel"/>
    <w:tmpl w:val="6A4A32E0"/>
    <w:lvl w:ilvl="0">
      <w:start w:val="1"/>
      <w:numFmt w:val="decimal"/>
      <w:suff w:val="nothing"/>
      <w:lvlText w:val="%1.  "/>
      <w:lvlJc w:val="left"/>
      <w:pPr>
        <w:ind w:left="0" w:firstLine="0"/>
      </w:pPr>
      <w:rPr>
        <w:rFonts w:ascii="Arial Black" w:hAnsi="Arial Black" w:cs="Times New Roman" w:hint="default"/>
        <w:b w:val="0"/>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pStyle w:val="Heading3"/>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3CA112A"/>
    <w:multiLevelType w:val="hybridMultilevel"/>
    <w:tmpl w:val="CAD00B10"/>
    <w:lvl w:ilvl="0" w:tplc="CFC0760C">
      <w:start w:val="1"/>
      <w:numFmt w:val="bullet"/>
      <w:pStyle w:val="Table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C66D7F"/>
    <w:multiLevelType w:val="hybridMultilevel"/>
    <w:tmpl w:val="C99AAA0E"/>
    <w:lvl w:ilvl="0" w:tplc="F2228C5E">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665988"/>
    <w:multiLevelType w:val="hybridMultilevel"/>
    <w:tmpl w:val="73F043FE"/>
    <w:lvl w:ilvl="0" w:tplc="F4282C9A">
      <w:start w:val="1"/>
      <w:numFmt w:val="bullet"/>
      <w:pStyle w:val="abox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lvlOverride w:ilvl="0">
      <w:lvl w:ilvl="0">
        <w:start w:val="1"/>
        <w:numFmt w:val="decimal"/>
        <w:lvlText w:val="%1."/>
        <w:lvlJc w:val="center"/>
        <w:pPr>
          <w:tabs>
            <w:tab w:val="num" w:pos="288"/>
          </w:tabs>
          <w:ind w:left="0" w:firstLine="288"/>
        </w:pPr>
        <w:rPr>
          <w:rFonts w:ascii="Times New Roman" w:hAnsi="Times New Roman" w:hint="default"/>
          <w:b/>
          <w:i w:val="0"/>
          <w:caps w:val="0"/>
          <w:strike w:val="0"/>
          <w:dstrike w:val="0"/>
          <w:outline w:val="0"/>
          <w:shadow w:val="0"/>
          <w:emboss w:val="0"/>
          <w:imprint w:val="0"/>
          <w:vanish w:val="0"/>
          <w:color w:val="auto"/>
          <w:sz w:val="48"/>
          <w:szCs w:val="48"/>
          <w:u w:val="none"/>
          <w:vertAlign w:val="baseline"/>
        </w:rPr>
      </w:lvl>
    </w:lvlOverride>
  </w:num>
  <w:num w:numId="8">
    <w:abstractNumId w:val="15"/>
  </w:num>
  <w:num w:numId="9">
    <w:abstractNumId w:val="21"/>
  </w:num>
  <w:num w:numId="10">
    <w:abstractNumId w:val="6"/>
  </w:num>
  <w:num w:numId="11">
    <w:abstractNumId w:val="9"/>
  </w:num>
  <w:num w:numId="12">
    <w:abstractNumId w:val="19"/>
  </w:num>
  <w:num w:numId="13">
    <w:abstractNumId w:val="26"/>
  </w:num>
  <w:num w:numId="14">
    <w:abstractNumId w:val="17"/>
  </w:num>
  <w:num w:numId="15">
    <w:abstractNumId w:val="13"/>
  </w:num>
  <w:num w:numId="16">
    <w:abstractNumId w:val="31"/>
  </w:num>
  <w:num w:numId="17">
    <w:abstractNumId w:val="27"/>
  </w:num>
  <w:num w:numId="18">
    <w:abstractNumId w:val="16"/>
  </w:num>
  <w:num w:numId="19">
    <w:abstractNumId w:val="8"/>
  </w:num>
  <w:num w:numId="20">
    <w:abstractNumId w:val="23"/>
  </w:num>
  <w:num w:numId="21">
    <w:abstractNumId w:val="20"/>
  </w:num>
  <w:num w:numId="22">
    <w:abstractNumId w:val="24"/>
  </w:num>
  <w:num w:numId="23">
    <w:abstractNumId w:val="25"/>
  </w:num>
  <w:num w:numId="24">
    <w:abstractNumId w:val="18"/>
  </w:num>
  <w:num w:numId="25">
    <w:abstractNumId w:val="28"/>
  </w:num>
  <w:num w:numId="26">
    <w:abstractNumId w:val="22"/>
  </w:num>
  <w:num w:numId="27">
    <w:abstractNumId w:val="10"/>
  </w:num>
  <w:num w:numId="28">
    <w:abstractNumId w:val="29"/>
  </w:num>
  <w:num w:numId="29">
    <w:abstractNumId w:val="11"/>
  </w:num>
  <w:num w:numId="30">
    <w:abstractNumId w:val="12"/>
  </w:num>
  <w:num w:numId="31">
    <w:abstractNumId w:val="30"/>
  </w:num>
  <w:num w:numId="32">
    <w:abstractNumId w:val="12"/>
  </w:num>
  <w:num w:numId="33">
    <w:abstractNumId w:val="7"/>
  </w:num>
  <w:num w:numId="34">
    <w:abstractNumId w:val="14"/>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3A"/>
    <w:rsid w:val="00010284"/>
    <w:rsid w:val="00011601"/>
    <w:rsid w:val="000130F7"/>
    <w:rsid w:val="00014110"/>
    <w:rsid w:val="00015FC8"/>
    <w:rsid w:val="00017DEA"/>
    <w:rsid w:val="0004198A"/>
    <w:rsid w:val="00051DE6"/>
    <w:rsid w:val="00054532"/>
    <w:rsid w:val="000637EF"/>
    <w:rsid w:val="00071C05"/>
    <w:rsid w:val="000753C0"/>
    <w:rsid w:val="00080411"/>
    <w:rsid w:val="00080DF2"/>
    <w:rsid w:val="00081892"/>
    <w:rsid w:val="00084F1A"/>
    <w:rsid w:val="00091B1C"/>
    <w:rsid w:val="0009514E"/>
    <w:rsid w:val="000A0C8A"/>
    <w:rsid w:val="000A2D04"/>
    <w:rsid w:val="000A2DE3"/>
    <w:rsid w:val="000B46E0"/>
    <w:rsid w:val="000C3517"/>
    <w:rsid w:val="000C3784"/>
    <w:rsid w:val="000E5BCD"/>
    <w:rsid w:val="000F16B1"/>
    <w:rsid w:val="00104DC1"/>
    <w:rsid w:val="001051C3"/>
    <w:rsid w:val="0010631A"/>
    <w:rsid w:val="001116A3"/>
    <w:rsid w:val="00112C49"/>
    <w:rsid w:val="001135B0"/>
    <w:rsid w:val="00120790"/>
    <w:rsid w:val="0012147B"/>
    <w:rsid w:val="001339F8"/>
    <w:rsid w:val="0013558A"/>
    <w:rsid w:val="001419CA"/>
    <w:rsid w:val="001424C1"/>
    <w:rsid w:val="001525DC"/>
    <w:rsid w:val="00157B45"/>
    <w:rsid w:val="001638CC"/>
    <w:rsid w:val="001661A7"/>
    <w:rsid w:val="00170A8B"/>
    <w:rsid w:val="001805E0"/>
    <w:rsid w:val="0018147C"/>
    <w:rsid w:val="0018166B"/>
    <w:rsid w:val="0018278C"/>
    <w:rsid w:val="00185170"/>
    <w:rsid w:val="00196F24"/>
    <w:rsid w:val="001A081A"/>
    <w:rsid w:val="001B02C4"/>
    <w:rsid w:val="001B7B05"/>
    <w:rsid w:val="001E0867"/>
    <w:rsid w:val="001E3B4C"/>
    <w:rsid w:val="001E5CE5"/>
    <w:rsid w:val="001E6EEB"/>
    <w:rsid w:val="001E6F2A"/>
    <w:rsid w:val="001E7A31"/>
    <w:rsid w:val="0020217A"/>
    <w:rsid w:val="00214E83"/>
    <w:rsid w:val="002203C4"/>
    <w:rsid w:val="00235787"/>
    <w:rsid w:val="00237E9E"/>
    <w:rsid w:val="00254DE6"/>
    <w:rsid w:val="00263143"/>
    <w:rsid w:val="00263A08"/>
    <w:rsid w:val="0027316C"/>
    <w:rsid w:val="00274CD5"/>
    <w:rsid w:val="0029367E"/>
    <w:rsid w:val="00293F35"/>
    <w:rsid w:val="00294C38"/>
    <w:rsid w:val="002A1C40"/>
    <w:rsid w:val="002B206C"/>
    <w:rsid w:val="002B4E84"/>
    <w:rsid w:val="002C3FD4"/>
    <w:rsid w:val="002C4515"/>
    <w:rsid w:val="002D072F"/>
    <w:rsid w:val="002D13A8"/>
    <w:rsid w:val="002D5FE1"/>
    <w:rsid w:val="002E0684"/>
    <w:rsid w:val="002F16C5"/>
    <w:rsid w:val="002F4248"/>
    <w:rsid w:val="002F6E6C"/>
    <w:rsid w:val="00303191"/>
    <w:rsid w:val="0030566A"/>
    <w:rsid w:val="0031376E"/>
    <w:rsid w:val="00321B50"/>
    <w:rsid w:val="00325779"/>
    <w:rsid w:val="00336423"/>
    <w:rsid w:val="00341CE3"/>
    <w:rsid w:val="00345AF3"/>
    <w:rsid w:val="00352E54"/>
    <w:rsid w:val="00353589"/>
    <w:rsid w:val="00365682"/>
    <w:rsid w:val="00375FC2"/>
    <w:rsid w:val="00385D5A"/>
    <w:rsid w:val="00391D2F"/>
    <w:rsid w:val="003B5F17"/>
    <w:rsid w:val="003C08B8"/>
    <w:rsid w:val="003C4964"/>
    <w:rsid w:val="003C6B65"/>
    <w:rsid w:val="003D01B9"/>
    <w:rsid w:val="003D6124"/>
    <w:rsid w:val="003E3B56"/>
    <w:rsid w:val="003F15F2"/>
    <w:rsid w:val="003F5717"/>
    <w:rsid w:val="003F5999"/>
    <w:rsid w:val="003F75B5"/>
    <w:rsid w:val="00406F68"/>
    <w:rsid w:val="00407BB8"/>
    <w:rsid w:val="00407D94"/>
    <w:rsid w:val="004116A1"/>
    <w:rsid w:val="0041481E"/>
    <w:rsid w:val="004151CF"/>
    <w:rsid w:val="00415E3E"/>
    <w:rsid w:val="00430032"/>
    <w:rsid w:val="00432F20"/>
    <w:rsid w:val="00437AE0"/>
    <w:rsid w:val="004427DE"/>
    <w:rsid w:val="0044350F"/>
    <w:rsid w:val="00443CE8"/>
    <w:rsid w:val="004441F8"/>
    <w:rsid w:val="004522F9"/>
    <w:rsid w:val="004541BA"/>
    <w:rsid w:val="004670B9"/>
    <w:rsid w:val="0046783D"/>
    <w:rsid w:val="0047166B"/>
    <w:rsid w:val="0047458B"/>
    <w:rsid w:val="00482EFF"/>
    <w:rsid w:val="00490240"/>
    <w:rsid w:val="00491163"/>
    <w:rsid w:val="00497FCE"/>
    <w:rsid w:val="004A16D3"/>
    <w:rsid w:val="004A3CAD"/>
    <w:rsid w:val="004A7ED9"/>
    <w:rsid w:val="004D01BD"/>
    <w:rsid w:val="004D0E54"/>
    <w:rsid w:val="004D389B"/>
    <w:rsid w:val="004E2AAD"/>
    <w:rsid w:val="004E46E2"/>
    <w:rsid w:val="004F1E32"/>
    <w:rsid w:val="004F1FF1"/>
    <w:rsid w:val="004F49EE"/>
    <w:rsid w:val="00512048"/>
    <w:rsid w:val="0051312C"/>
    <w:rsid w:val="005137B7"/>
    <w:rsid w:val="005207E4"/>
    <w:rsid w:val="0052497B"/>
    <w:rsid w:val="00527D00"/>
    <w:rsid w:val="005309EF"/>
    <w:rsid w:val="0053639C"/>
    <w:rsid w:val="00541F91"/>
    <w:rsid w:val="00543319"/>
    <w:rsid w:val="00544B82"/>
    <w:rsid w:val="00547342"/>
    <w:rsid w:val="00551472"/>
    <w:rsid w:val="00555D67"/>
    <w:rsid w:val="0055692D"/>
    <w:rsid w:val="00565A8D"/>
    <w:rsid w:val="005739DB"/>
    <w:rsid w:val="00573D22"/>
    <w:rsid w:val="005770F8"/>
    <w:rsid w:val="00577385"/>
    <w:rsid w:val="00594155"/>
    <w:rsid w:val="005A2674"/>
    <w:rsid w:val="005A40C9"/>
    <w:rsid w:val="005B2AB4"/>
    <w:rsid w:val="005B4AFC"/>
    <w:rsid w:val="005E5163"/>
    <w:rsid w:val="005E55E2"/>
    <w:rsid w:val="005E700A"/>
    <w:rsid w:val="005E7581"/>
    <w:rsid w:val="006073EA"/>
    <w:rsid w:val="0061192A"/>
    <w:rsid w:val="0061578A"/>
    <w:rsid w:val="00627D1F"/>
    <w:rsid w:val="00632642"/>
    <w:rsid w:val="00633081"/>
    <w:rsid w:val="00635581"/>
    <w:rsid w:val="00635E76"/>
    <w:rsid w:val="006366C4"/>
    <w:rsid w:val="00637CF3"/>
    <w:rsid w:val="00645FEC"/>
    <w:rsid w:val="0065203D"/>
    <w:rsid w:val="00665399"/>
    <w:rsid w:val="00672AAD"/>
    <w:rsid w:val="00673814"/>
    <w:rsid w:val="006810B2"/>
    <w:rsid w:val="00683969"/>
    <w:rsid w:val="006938D9"/>
    <w:rsid w:val="006966B2"/>
    <w:rsid w:val="006A1407"/>
    <w:rsid w:val="006A6687"/>
    <w:rsid w:val="006B09F4"/>
    <w:rsid w:val="006C0236"/>
    <w:rsid w:val="006C612C"/>
    <w:rsid w:val="006D2647"/>
    <w:rsid w:val="006D44F3"/>
    <w:rsid w:val="006D4FB3"/>
    <w:rsid w:val="006D6029"/>
    <w:rsid w:val="006D6820"/>
    <w:rsid w:val="006E753E"/>
    <w:rsid w:val="0070788D"/>
    <w:rsid w:val="00707C16"/>
    <w:rsid w:val="00711082"/>
    <w:rsid w:val="00730170"/>
    <w:rsid w:val="0073159A"/>
    <w:rsid w:val="0073211C"/>
    <w:rsid w:val="0073269C"/>
    <w:rsid w:val="007431FA"/>
    <w:rsid w:val="00753CF9"/>
    <w:rsid w:val="007604FA"/>
    <w:rsid w:val="007651BD"/>
    <w:rsid w:val="0076553F"/>
    <w:rsid w:val="00765558"/>
    <w:rsid w:val="007730FF"/>
    <w:rsid w:val="00775900"/>
    <w:rsid w:val="00775E3B"/>
    <w:rsid w:val="00780CB5"/>
    <w:rsid w:val="007829A7"/>
    <w:rsid w:val="007871DD"/>
    <w:rsid w:val="00793828"/>
    <w:rsid w:val="007A3EBE"/>
    <w:rsid w:val="007A686A"/>
    <w:rsid w:val="007B060A"/>
    <w:rsid w:val="007C179C"/>
    <w:rsid w:val="007C25B1"/>
    <w:rsid w:val="007C306E"/>
    <w:rsid w:val="007D2A81"/>
    <w:rsid w:val="007E6DC4"/>
    <w:rsid w:val="007F3477"/>
    <w:rsid w:val="007F4E55"/>
    <w:rsid w:val="007F562E"/>
    <w:rsid w:val="007F621C"/>
    <w:rsid w:val="0080333D"/>
    <w:rsid w:val="008037A2"/>
    <w:rsid w:val="0080667B"/>
    <w:rsid w:val="008177FC"/>
    <w:rsid w:val="00820998"/>
    <w:rsid w:val="008231E3"/>
    <w:rsid w:val="00824344"/>
    <w:rsid w:val="00824A46"/>
    <w:rsid w:val="008270EB"/>
    <w:rsid w:val="008349BE"/>
    <w:rsid w:val="008436A0"/>
    <w:rsid w:val="008463E6"/>
    <w:rsid w:val="0085258A"/>
    <w:rsid w:val="008528F0"/>
    <w:rsid w:val="00882588"/>
    <w:rsid w:val="008836E9"/>
    <w:rsid w:val="008A2B04"/>
    <w:rsid w:val="008A640A"/>
    <w:rsid w:val="008A73CD"/>
    <w:rsid w:val="008C5F8D"/>
    <w:rsid w:val="008C6EA0"/>
    <w:rsid w:val="008E1912"/>
    <w:rsid w:val="008E44CC"/>
    <w:rsid w:val="008E7D65"/>
    <w:rsid w:val="008E7E10"/>
    <w:rsid w:val="008F2BE8"/>
    <w:rsid w:val="00903834"/>
    <w:rsid w:val="00907E93"/>
    <w:rsid w:val="00913E98"/>
    <w:rsid w:val="0091514F"/>
    <w:rsid w:val="00916C33"/>
    <w:rsid w:val="009240A4"/>
    <w:rsid w:val="009265CF"/>
    <w:rsid w:val="0094133E"/>
    <w:rsid w:val="00952F40"/>
    <w:rsid w:val="00956612"/>
    <w:rsid w:val="00963612"/>
    <w:rsid w:val="00966BF0"/>
    <w:rsid w:val="009713A3"/>
    <w:rsid w:val="0097642A"/>
    <w:rsid w:val="009771F0"/>
    <w:rsid w:val="00980936"/>
    <w:rsid w:val="0098353B"/>
    <w:rsid w:val="00986689"/>
    <w:rsid w:val="00994C10"/>
    <w:rsid w:val="00995ABD"/>
    <w:rsid w:val="009A1032"/>
    <w:rsid w:val="009A294D"/>
    <w:rsid w:val="009A3867"/>
    <w:rsid w:val="009A3F6B"/>
    <w:rsid w:val="009A59C3"/>
    <w:rsid w:val="009B53ED"/>
    <w:rsid w:val="009B6FC6"/>
    <w:rsid w:val="009C7EC6"/>
    <w:rsid w:val="009D013A"/>
    <w:rsid w:val="009D09BE"/>
    <w:rsid w:val="009E0F07"/>
    <w:rsid w:val="009E5219"/>
    <w:rsid w:val="009F31AF"/>
    <w:rsid w:val="009F7EF3"/>
    <w:rsid w:val="00A129C9"/>
    <w:rsid w:val="00A131A2"/>
    <w:rsid w:val="00A1783B"/>
    <w:rsid w:val="00A27AFE"/>
    <w:rsid w:val="00A43921"/>
    <w:rsid w:val="00A45160"/>
    <w:rsid w:val="00A47223"/>
    <w:rsid w:val="00A52836"/>
    <w:rsid w:val="00A65497"/>
    <w:rsid w:val="00A753C8"/>
    <w:rsid w:val="00A7577C"/>
    <w:rsid w:val="00A874BD"/>
    <w:rsid w:val="00A87714"/>
    <w:rsid w:val="00A91435"/>
    <w:rsid w:val="00A92613"/>
    <w:rsid w:val="00A92C55"/>
    <w:rsid w:val="00AA4E1E"/>
    <w:rsid w:val="00AA65D2"/>
    <w:rsid w:val="00AB091D"/>
    <w:rsid w:val="00AB1637"/>
    <w:rsid w:val="00AB1803"/>
    <w:rsid w:val="00AC2F9B"/>
    <w:rsid w:val="00AD1E42"/>
    <w:rsid w:val="00AE4003"/>
    <w:rsid w:val="00AF702F"/>
    <w:rsid w:val="00B04E07"/>
    <w:rsid w:val="00B11925"/>
    <w:rsid w:val="00B130D5"/>
    <w:rsid w:val="00B16F39"/>
    <w:rsid w:val="00B2559A"/>
    <w:rsid w:val="00B26E49"/>
    <w:rsid w:val="00B27807"/>
    <w:rsid w:val="00B31F7A"/>
    <w:rsid w:val="00B361E6"/>
    <w:rsid w:val="00B46856"/>
    <w:rsid w:val="00B5555E"/>
    <w:rsid w:val="00B5572E"/>
    <w:rsid w:val="00B568A6"/>
    <w:rsid w:val="00B645EC"/>
    <w:rsid w:val="00B645F2"/>
    <w:rsid w:val="00B7027E"/>
    <w:rsid w:val="00B720C4"/>
    <w:rsid w:val="00B74A96"/>
    <w:rsid w:val="00B75BCB"/>
    <w:rsid w:val="00B83A17"/>
    <w:rsid w:val="00BA73C0"/>
    <w:rsid w:val="00BB08D4"/>
    <w:rsid w:val="00BB644A"/>
    <w:rsid w:val="00BC1804"/>
    <w:rsid w:val="00BC334C"/>
    <w:rsid w:val="00BC6498"/>
    <w:rsid w:val="00BD3C60"/>
    <w:rsid w:val="00BE24DC"/>
    <w:rsid w:val="00C00EC2"/>
    <w:rsid w:val="00C020C4"/>
    <w:rsid w:val="00C031F7"/>
    <w:rsid w:val="00C100B4"/>
    <w:rsid w:val="00C24581"/>
    <w:rsid w:val="00C344E3"/>
    <w:rsid w:val="00C40AFA"/>
    <w:rsid w:val="00C471B1"/>
    <w:rsid w:val="00C52CA4"/>
    <w:rsid w:val="00C65A1A"/>
    <w:rsid w:val="00C67683"/>
    <w:rsid w:val="00C710F6"/>
    <w:rsid w:val="00C7392C"/>
    <w:rsid w:val="00C76A18"/>
    <w:rsid w:val="00C8047E"/>
    <w:rsid w:val="00C81E5F"/>
    <w:rsid w:val="00C82BA8"/>
    <w:rsid w:val="00C93E72"/>
    <w:rsid w:val="00C96165"/>
    <w:rsid w:val="00CA1316"/>
    <w:rsid w:val="00CA49F6"/>
    <w:rsid w:val="00CB4346"/>
    <w:rsid w:val="00CB4D06"/>
    <w:rsid w:val="00CC4413"/>
    <w:rsid w:val="00CD26B6"/>
    <w:rsid w:val="00CD2D77"/>
    <w:rsid w:val="00CD3E97"/>
    <w:rsid w:val="00CD7B64"/>
    <w:rsid w:val="00D006FB"/>
    <w:rsid w:val="00D11E71"/>
    <w:rsid w:val="00D1563A"/>
    <w:rsid w:val="00D30FCA"/>
    <w:rsid w:val="00D32954"/>
    <w:rsid w:val="00D36D5F"/>
    <w:rsid w:val="00D41A01"/>
    <w:rsid w:val="00D45A45"/>
    <w:rsid w:val="00D95CDA"/>
    <w:rsid w:val="00DA4A7B"/>
    <w:rsid w:val="00DB43AB"/>
    <w:rsid w:val="00DB4943"/>
    <w:rsid w:val="00DC290C"/>
    <w:rsid w:val="00DC2D0B"/>
    <w:rsid w:val="00DE1082"/>
    <w:rsid w:val="00DF585E"/>
    <w:rsid w:val="00DF5C0D"/>
    <w:rsid w:val="00E104CF"/>
    <w:rsid w:val="00E12898"/>
    <w:rsid w:val="00E14DF8"/>
    <w:rsid w:val="00E15959"/>
    <w:rsid w:val="00E310C2"/>
    <w:rsid w:val="00E33C4A"/>
    <w:rsid w:val="00E35107"/>
    <w:rsid w:val="00E37324"/>
    <w:rsid w:val="00E430A4"/>
    <w:rsid w:val="00E67D10"/>
    <w:rsid w:val="00E742BF"/>
    <w:rsid w:val="00E77EA5"/>
    <w:rsid w:val="00E805DE"/>
    <w:rsid w:val="00E95CD9"/>
    <w:rsid w:val="00E97440"/>
    <w:rsid w:val="00EC437D"/>
    <w:rsid w:val="00ED10E2"/>
    <w:rsid w:val="00EE0549"/>
    <w:rsid w:val="00EE2F0E"/>
    <w:rsid w:val="00EE383E"/>
    <w:rsid w:val="00EE5349"/>
    <w:rsid w:val="00EE6137"/>
    <w:rsid w:val="00EF079E"/>
    <w:rsid w:val="00EF2E9A"/>
    <w:rsid w:val="00EF42EA"/>
    <w:rsid w:val="00EF688C"/>
    <w:rsid w:val="00F02CE8"/>
    <w:rsid w:val="00F05547"/>
    <w:rsid w:val="00F07477"/>
    <w:rsid w:val="00F11AAC"/>
    <w:rsid w:val="00F15A54"/>
    <w:rsid w:val="00F22A3D"/>
    <w:rsid w:val="00F31E8F"/>
    <w:rsid w:val="00F345D3"/>
    <w:rsid w:val="00F3779C"/>
    <w:rsid w:val="00F43C81"/>
    <w:rsid w:val="00F5256C"/>
    <w:rsid w:val="00F62ED0"/>
    <w:rsid w:val="00F670A6"/>
    <w:rsid w:val="00F814D2"/>
    <w:rsid w:val="00F87490"/>
    <w:rsid w:val="00F91939"/>
    <w:rsid w:val="00F94C96"/>
    <w:rsid w:val="00F96CA4"/>
    <w:rsid w:val="00FA509A"/>
    <w:rsid w:val="00FA7CAC"/>
    <w:rsid w:val="00FC5166"/>
    <w:rsid w:val="00FD3F5C"/>
    <w:rsid w:val="00FD6337"/>
    <w:rsid w:val="00FF6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C9D6"/>
  <w15:docId w15:val="{783C5097-2DE7-49EB-8AB3-49BB2AC1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0032"/>
  </w:style>
  <w:style w:type="paragraph" w:styleId="Heading1">
    <w:name w:val="heading 1"/>
    <w:basedOn w:val="Normal"/>
    <w:next w:val="Normal"/>
    <w:link w:val="Heading1Char"/>
    <w:uiPriority w:val="9"/>
    <w:qFormat/>
    <w:rsid w:val="00B568A6"/>
    <w:pPr>
      <w:spacing w:after="240" w:line="240" w:lineRule="auto"/>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B568A6"/>
    <w:pPr>
      <w:numPr>
        <w:numId w:val="26"/>
      </w:numPr>
      <w:spacing w:after="120"/>
      <w:outlineLvl w:val="1"/>
    </w:pPr>
    <w:rPr>
      <w:rFonts w:ascii="Times New Roman" w:hAnsi="Times New Roman" w:cs="Times New Roman"/>
      <w:b/>
      <w:sz w:val="24"/>
      <w:szCs w:val="24"/>
    </w:rPr>
  </w:style>
  <w:style w:type="paragraph" w:styleId="Heading3">
    <w:name w:val="heading 3"/>
    <w:basedOn w:val="Normal"/>
    <w:next w:val="bodytextpsg"/>
    <w:link w:val="Heading3Char"/>
    <w:qFormat/>
    <w:rsid w:val="00B568A6"/>
    <w:pPr>
      <w:keepNext/>
      <w:numPr>
        <w:ilvl w:val="2"/>
        <w:numId w:val="17"/>
      </w:numPr>
      <w:spacing w:after="120" w:line="240" w:lineRule="exact"/>
      <w:outlineLvl w:val="2"/>
    </w:pPr>
    <w:rPr>
      <w:rFonts w:ascii="Arial Black" w:hAnsi="Arial Black"/>
      <w:color w:val="0A357E"/>
      <w:szCs w:val="24"/>
    </w:rPr>
  </w:style>
  <w:style w:type="paragraph" w:styleId="Heading4">
    <w:name w:val="heading 4"/>
    <w:basedOn w:val="Normal"/>
    <w:next w:val="Normal"/>
    <w:link w:val="Heading4Char"/>
    <w:qFormat/>
    <w:rsid w:val="00B568A6"/>
    <w:pPr>
      <w:keepNext/>
      <w:spacing w:before="120" w:after="120" w:line="240" w:lineRule="exact"/>
      <w:outlineLvl w:val="3"/>
    </w:pPr>
    <w:rPr>
      <w:rFonts w:ascii="Arial Black" w:hAnsi="Arial Black"/>
      <w:i/>
      <w:snapToGrid w:val="0"/>
      <w:color w:val="0A357E"/>
    </w:rPr>
  </w:style>
  <w:style w:type="paragraph" w:styleId="Heading5">
    <w:name w:val="heading 5"/>
    <w:basedOn w:val="Normal"/>
    <w:next w:val="Normal"/>
    <w:link w:val="Heading5Char"/>
    <w:rsid w:val="00B568A6"/>
    <w:pPr>
      <w:keepNext/>
      <w:spacing w:before="240" w:after="60"/>
      <w:outlineLvl w:val="4"/>
    </w:pPr>
    <w:rPr>
      <w:b/>
    </w:rPr>
  </w:style>
  <w:style w:type="paragraph" w:styleId="Heading6">
    <w:name w:val="heading 6"/>
    <w:basedOn w:val="Normal"/>
    <w:next w:val="Normal"/>
    <w:link w:val="Heading6Char"/>
    <w:unhideWhenUsed/>
    <w:qFormat/>
    <w:rsid w:val="00B568A6"/>
    <w:pPr>
      <w:numPr>
        <w:ilvl w:val="5"/>
        <w:numId w:val="23"/>
      </w:numPr>
      <w:spacing w:before="240" w:after="60"/>
      <w:outlineLvl w:val="5"/>
    </w:pPr>
    <w:rPr>
      <w:b/>
      <w:bCs/>
    </w:rPr>
  </w:style>
  <w:style w:type="paragraph" w:styleId="Heading7">
    <w:name w:val="heading 7"/>
    <w:basedOn w:val="Normal"/>
    <w:next w:val="Normal"/>
    <w:link w:val="Heading7Char"/>
    <w:unhideWhenUsed/>
    <w:qFormat/>
    <w:rsid w:val="00B568A6"/>
    <w:pPr>
      <w:numPr>
        <w:ilvl w:val="6"/>
        <w:numId w:val="23"/>
      </w:numPr>
      <w:spacing w:before="240" w:after="60"/>
      <w:outlineLvl w:val="6"/>
    </w:pPr>
    <w:rPr>
      <w:szCs w:val="24"/>
    </w:rPr>
  </w:style>
  <w:style w:type="paragraph" w:styleId="Heading8">
    <w:name w:val="heading 8"/>
    <w:basedOn w:val="Normal"/>
    <w:next w:val="Normal"/>
    <w:link w:val="Heading8Char"/>
    <w:unhideWhenUsed/>
    <w:qFormat/>
    <w:rsid w:val="00B568A6"/>
    <w:pPr>
      <w:numPr>
        <w:ilvl w:val="7"/>
        <w:numId w:val="23"/>
      </w:numPr>
      <w:spacing w:before="240" w:after="60"/>
      <w:outlineLvl w:val="7"/>
    </w:pPr>
    <w:rPr>
      <w:i/>
      <w:iCs/>
      <w:szCs w:val="24"/>
    </w:rPr>
  </w:style>
  <w:style w:type="paragraph" w:styleId="Heading9">
    <w:name w:val="heading 9"/>
    <w:basedOn w:val="Normal"/>
    <w:next w:val="Normal"/>
    <w:link w:val="Heading9Char"/>
    <w:unhideWhenUsed/>
    <w:qFormat/>
    <w:rsid w:val="00B568A6"/>
    <w:pPr>
      <w:numPr>
        <w:ilvl w:val="8"/>
        <w:numId w:val="2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A6"/>
    <w:pPr>
      <w:spacing w:after="240" w:line="240" w:lineRule="auto"/>
      <w:ind w:left="720"/>
    </w:pPr>
  </w:style>
  <w:style w:type="character" w:styleId="Hyperlink">
    <w:name w:val="Hyperlink"/>
    <w:basedOn w:val="DefaultParagraphFont"/>
    <w:uiPriority w:val="99"/>
    <w:unhideWhenUsed/>
    <w:rsid w:val="00CD2D77"/>
    <w:rPr>
      <w:color w:val="3333FF"/>
      <w:lang w:val="en"/>
    </w:rPr>
  </w:style>
  <w:style w:type="paragraph" w:styleId="ListBullet">
    <w:name w:val="List Bullet"/>
    <w:basedOn w:val="Normal"/>
    <w:rsid w:val="00CD2D77"/>
    <w:pPr>
      <w:numPr>
        <w:numId w:val="32"/>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2D77"/>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2D77"/>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B5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68A6"/>
    <w:rPr>
      <w:rFonts w:ascii="Tahoma" w:hAnsi="Tahoma" w:cs="Tahoma"/>
      <w:sz w:val="16"/>
      <w:szCs w:val="16"/>
    </w:rPr>
  </w:style>
  <w:style w:type="character" w:styleId="CommentReference">
    <w:name w:val="annotation reference"/>
    <w:basedOn w:val="DefaultParagraphFont"/>
    <w:uiPriority w:val="99"/>
    <w:semiHidden/>
    <w:unhideWhenUsed/>
    <w:rsid w:val="00B568A6"/>
    <w:rPr>
      <w:sz w:val="16"/>
      <w:szCs w:val="16"/>
    </w:rPr>
  </w:style>
  <w:style w:type="paragraph" w:styleId="CommentText">
    <w:name w:val="annotation text"/>
    <w:basedOn w:val="Normal"/>
    <w:link w:val="CommentTextChar"/>
    <w:uiPriority w:val="99"/>
    <w:unhideWhenUsed/>
    <w:rsid w:val="00637CF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37C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68A6"/>
    <w:rPr>
      <w:b/>
      <w:bCs/>
    </w:rPr>
  </w:style>
  <w:style w:type="character" w:customStyle="1" w:styleId="CommentSubjectChar">
    <w:name w:val="Comment Subject Char"/>
    <w:basedOn w:val="CommentTextChar"/>
    <w:link w:val="CommentSubject"/>
    <w:uiPriority w:val="99"/>
    <w:semiHidden/>
    <w:rsid w:val="00B568A6"/>
    <w:rPr>
      <w:rFonts w:ascii="Times New Roman" w:hAnsi="Times New Roman"/>
      <w:b/>
      <w:bCs/>
      <w:sz w:val="20"/>
      <w:szCs w:val="20"/>
    </w:rPr>
  </w:style>
  <w:style w:type="character" w:styleId="FollowedHyperlink">
    <w:name w:val="FollowedHyperlink"/>
    <w:basedOn w:val="DefaultParagraphFont"/>
    <w:uiPriority w:val="99"/>
    <w:unhideWhenUsed/>
    <w:rsid w:val="00B568A6"/>
    <w:rPr>
      <w:color w:val="800080" w:themeColor="followedHyperlink"/>
      <w:u w:val="single"/>
    </w:rPr>
  </w:style>
  <w:style w:type="paragraph" w:styleId="Header">
    <w:name w:val="header"/>
    <w:basedOn w:val="Normal"/>
    <w:link w:val="HeaderChar"/>
    <w:uiPriority w:val="99"/>
    <w:unhideWhenUsed/>
    <w:rsid w:val="00B5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A6"/>
  </w:style>
  <w:style w:type="paragraph" w:styleId="Footer">
    <w:name w:val="footer"/>
    <w:basedOn w:val="Normal"/>
    <w:link w:val="FooterChar"/>
    <w:unhideWhenUsed/>
    <w:rsid w:val="00B568A6"/>
    <w:pPr>
      <w:tabs>
        <w:tab w:val="center" w:pos="4680"/>
        <w:tab w:val="right" w:pos="9360"/>
      </w:tabs>
      <w:spacing w:after="0" w:line="240" w:lineRule="auto"/>
    </w:pPr>
  </w:style>
  <w:style w:type="character" w:customStyle="1" w:styleId="FooterChar">
    <w:name w:val="Footer Char"/>
    <w:basedOn w:val="DefaultParagraphFont"/>
    <w:link w:val="Footer"/>
    <w:rsid w:val="00B568A6"/>
  </w:style>
  <w:style w:type="character" w:customStyle="1" w:styleId="Heading1Char">
    <w:name w:val="Heading 1 Char"/>
    <w:basedOn w:val="DefaultParagraphFont"/>
    <w:link w:val="Heading1"/>
    <w:uiPriority w:val="9"/>
    <w:rsid w:val="00B568A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B568A6"/>
    <w:rPr>
      <w:rFonts w:ascii="Times New Roman" w:hAnsi="Times New Roman" w:cs="Times New Roman"/>
      <w:b/>
      <w:sz w:val="24"/>
      <w:szCs w:val="24"/>
    </w:rPr>
  </w:style>
  <w:style w:type="paragraph" w:styleId="Revision">
    <w:name w:val="Revision"/>
    <w:hidden/>
    <w:uiPriority w:val="99"/>
    <w:semiHidden/>
    <w:rsid w:val="00B568A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95C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CDA"/>
    <w:rPr>
      <w:sz w:val="20"/>
      <w:szCs w:val="20"/>
    </w:rPr>
  </w:style>
  <w:style w:type="character" w:styleId="EndnoteReference">
    <w:name w:val="endnote reference"/>
    <w:basedOn w:val="DefaultParagraphFont"/>
    <w:uiPriority w:val="99"/>
    <w:semiHidden/>
    <w:unhideWhenUsed/>
    <w:rsid w:val="00D95CDA"/>
    <w:rPr>
      <w:vertAlign w:val="superscript"/>
    </w:rPr>
  </w:style>
  <w:style w:type="paragraph" w:customStyle="1" w:styleId="TableTitle">
    <w:name w:val="Table Title"/>
    <w:basedOn w:val="Caption"/>
    <w:link w:val="TableTitleChar"/>
    <w:rsid w:val="00497FCE"/>
    <w:pPr>
      <w:keepNext/>
      <w:keepLines/>
      <w:spacing w:before="240" w:after="120"/>
      <w:ind w:left="837" w:hanging="837"/>
    </w:pPr>
    <w:rPr>
      <w:rFonts w:ascii="Times New Roman" w:eastAsia="Times New Roman" w:hAnsi="Times New Roman" w:cs="Times New Roman"/>
      <w:color w:val="auto"/>
      <w:sz w:val="22"/>
      <w:szCs w:val="20"/>
    </w:rPr>
  </w:style>
  <w:style w:type="character" w:customStyle="1" w:styleId="TableTitleChar">
    <w:name w:val="Table Title Char"/>
    <w:link w:val="TableTitle"/>
    <w:rsid w:val="00497FCE"/>
    <w:rPr>
      <w:rFonts w:ascii="Times New Roman" w:eastAsia="Times New Roman" w:hAnsi="Times New Roman" w:cs="Times New Roman"/>
      <w:b/>
      <w:bCs/>
      <w:szCs w:val="20"/>
    </w:rPr>
  </w:style>
  <w:style w:type="paragraph" w:customStyle="1" w:styleId="Sourcelast">
    <w:name w:val="Source last"/>
    <w:basedOn w:val="Source"/>
    <w:rsid w:val="00B11925"/>
    <w:pPr>
      <w:spacing w:after="240"/>
      <w:ind w:left="720" w:hanging="720"/>
    </w:pPr>
    <w:rPr>
      <w:sz w:val="18"/>
      <w:szCs w:val="18"/>
    </w:rPr>
  </w:style>
  <w:style w:type="paragraph" w:customStyle="1" w:styleId="Tablecont">
    <w:name w:val="Table_cont"/>
    <w:basedOn w:val="Normal"/>
    <w:qFormat/>
    <w:rsid w:val="00CD2D77"/>
    <w:pPr>
      <w:tabs>
        <w:tab w:val="right" w:pos="9360"/>
      </w:tabs>
      <w:spacing w:before="60" w:after="0" w:line="240" w:lineRule="auto"/>
    </w:pPr>
    <w:rPr>
      <w:rFonts w:ascii="Times New Roman" w:eastAsia="Times New Roman" w:hAnsi="Times New Roman" w:cs="Times New Roman"/>
      <w:sz w:val="18"/>
      <w:szCs w:val="24"/>
    </w:rPr>
  </w:style>
  <w:style w:type="paragraph" w:customStyle="1" w:styleId="TableHeaders">
    <w:name w:val="Table Headers"/>
    <w:basedOn w:val="Normal"/>
    <w:rsid w:val="00CD2D77"/>
    <w:pPr>
      <w:keepNext/>
      <w:spacing w:before="40" w:after="40" w:line="240" w:lineRule="auto"/>
      <w:jc w:val="center"/>
    </w:pPr>
    <w:rPr>
      <w:rFonts w:ascii="Times New Roman Bold" w:eastAsia="Times New Roman" w:hAnsi="Times New Roman Bold" w:cs="Times New Roman"/>
      <w:b/>
      <w:snapToGrid w:val="0"/>
      <w:sz w:val="20"/>
    </w:rPr>
  </w:style>
  <w:style w:type="paragraph" w:customStyle="1" w:styleId="Tabletext">
    <w:name w:val="Table text"/>
    <w:basedOn w:val="ExhibitTitle"/>
    <w:qFormat/>
    <w:rsid w:val="00B568A6"/>
    <w:pPr>
      <w:spacing w:before="0" w:after="0"/>
      <w:ind w:left="0" w:firstLine="0"/>
    </w:pPr>
    <w:rPr>
      <w:b w:val="0"/>
      <w:sz w:val="20"/>
      <w:szCs w:val="20"/>
    </w:rPr>
  </w:style>
  <w:style w:type="paragraph" w:styleId="Caption">
    <w:name w:val="caption"/>
    <w:basedOn w:val="Normal"/>
    <w:next w:val="Normal"/>
    <w:uiPriority w:val="35"/>
    <w:unhideWhenUsed/>
    <w:qFormat/>
    <w:rsid w:val="00B568A6"/>
    <w:pPr>
      <w:spacing w:line="240" w:lineRule="auto"/>
    </w:pPr>
    <w:rPr>
      <w:b/>
      <w:bCs/>
      <w:color w:val="4F81BD" w:themeColor="accent1"/>
      <w:sz w:val="18"/>
      <w:szCs w:val="18"/>
    </w:rPr>
  </w:style>
  <w:style w:type="paragraph" w:styleId="FootnoteText">
    <w:name w:val="footnote text"/>
    <w:basedOn w:val="Normal"/>
    <w:link w:val="FootnoteTextChar"/>
    <w:rsid w:val="00CD2D77"/>
    <w:pPr>
      <w:spacing w:after="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D2D77"/>
    <w:rPr>
      <w:rFonts w:ascii="Times New Roman" w:eastAsia="Times New Roman" w:hAnsi="Times New Roman" w:cs="Times New Roman"/>
      <w:sz w:val="20"/>
      <w:szCs w:val="20"/>
    </w:rPr>
  </w:style>
  <w:style w:type="character" w:styleId="FootnoteReference">
    <w:name w:val="footnote reference"/>
    <w:basedOn w:val="DefaultParagraphFont"/>
    <w:rsid w:val="00CD2D77"/>
    <w:rPr>
      <w:color w:val="3333FF"/>
      <w:vertAlign w:val="superscript"/>
    </w:rPr>
  </w:style>
  <w:style w:type="paragraph" w:customStyle="1" w:styleId="Source">
    <w:name w:val="Source"/>
    <w:basedOn w:val="Normal"/>
    <w:link w:val="SourceChar"/>
    <w:rsid w:val="00CD2D77"/>
    <w:pPr>
      <w:keepLines/>
      <w:spacing w:before="60" w:after="0" w:line="240" w:lineRule="auto"/>
    </w:pPr>
    <w:rPr>
      <w:rFonts w:ascii="Times New Roman" w:eastAsia="Times New Roman" w:hAnsi="Times New Roman" w:cs="Times New Roman"/>
      <w:sz w:val="20"/>
      <w:szCs w:val="20"/>
    </w:rPr>
  </w:style>
  <w:style w:type="paragraph" w:styleId="TOCHeading">
    <w:name w:val="TOC Heading"/>
    <w:basedOn w:val="Heading2"/>
    <w:qFormat/>
    <w:rsid w:val="00CD2D77"/>
    <w:pPr>
      <w:keepNext/>
      <w:numPr>
        <w:numId w:val="0"/>
      </w:numPr>
      <w:tabs>
        <w:tab w:val="left" w:pos="360"/>
      </w:tabs>
      <w:spacing w:after="360"/>
      <w:jc w:val="center"/>
    </w:pPr>
    <w:rPr>
      <w:rFonts w:eastAsia="Times New Roman"/>
      <w:iCs/>
      <w:sz w:val="32"/>
      <w:szCs w:val="28"/>
    </w:rPr>
  </w:style>
  <w:style w:type="paragraph" w:styleId="TOC1">
    <w:name w:val="toc 1"/>
    <w:basedOn w:val="Normal"/>
    <w:next w:val="Normal"/>
    <w:uiPriority w:val="39"/>
    <w:rsid w:val="00CD2D77"/>
    <w:pPr>
      <w:tabs>
        <w:tab w:val="right" w:leader="dot" w:pos="9350"/>
      </w:tabs>
      <w:spacing w:before="120" w:after="0" w:line="240" w:lineRule="auto"/>
      <w:ind w:left="720" w:right="720" w:hanging="720"/>
    </w:pPr>
    <w:rPr>
      <w:rFonts w:ascii="Times New Roman" w:eastAsia="Times New Roman" w:hAnsi="Times New Roman" w:cs="Times New Roman"/>
      <w:noProof/>
      <w:color w:val="3333FF"/>
      <w:sz w:val="24"/>
      <w:szCs w:val="24"/>
    </w:rPr>
  </w:style>
  <w:style w:type="paragraph" w:styleId="TOC2">
    <w:name w:val="toc 2"/>
    <w:basedOn w:val="Normal"/>
    <w:next w:val="Normal"/>
    <w:uiPriority w:val="39"/>
    <w:rsid w:val="00CD2D77"/>
    <w:pPr>
      <w:tabs>
        <w:tab w:val="left" w:pos="1440"/>
        <w:tab w:val="right" w:leader="dot" w:pos="9350"/>
      </w:tabs>
      <w:spacing w:after="0" w:line="240" w:lineRule="auto"/>
      <w:ind w:left="1440" w:right="720" w:hanging="720"/>
    </w:pPr>
    <w:rPr>
      <w:rFonts w:ascii="Times New Roman" w:eastAsia="Times New Roman" w:hAnsi="Times New Roman" w:cs="Times New Roman"/>
      <w:noProof/>
      <w:color w:val="3333FF"/>
      <w:sz w:val="24"/>
      <w:szCs w:val="24"/>
    </w:rPr>
  </w:style>
  <w:style w:type="paragraph" w:styleId="TableofFigures">
    <w:name w:val="table of figures"/>
    <w:basedOn w:val="Normal"/>
    <w:next w:val="Normal"/>
    <w:uiPriority w:val="99"/>
    <w:rsid w:val="00CD2D77"/>
    <w:pPr>
      <w:tabs>
        <w:tab w:val="right" w:leader="dot" w:pos="9350"/>
      </w:tabs>
      <w:spacing w:after="120" w:line="240" w:lineRule="auto"/>
      <w:ind w:left="720" w:hanging="720"/>
    </w:pPr>
    <w:rPr>
      <w:rFonts w:ascii="Times New Roman" w:eastAsia="Times New Roman" w:hAnsi="Times New Roman" w:cs="Times New Roman"/>
      <w:noProof/>
      <w:color w:val="3333FF"/>
      <w:sz w:val="24"/>
      <w:szCs w:val="24"/>
    </w:rPr>
  </w:style>
  <w:style w:type="paragraph" w:customStyle="1" w:styleId="TOCPageHead">
    <w:name w:val="TOC Page Head"/>
    <w:basedOn w:val="Normal"/>
    <w:rsid w:val="00B568A6"/>
    <w:pPr>
      <w:tabs>
        <w:tab w:val="right" w:pos="9360"/>
      </w:tabs>
      <w:spacing w:before="240" w:after="240" w:line="240" w:lineRule="auto"/>
    </w:pPr>
    <w:rPr>
      <w:rFonts w:ascii="Times New Roman" w:eastAsia="Times New Roman" w:hAnsi="Times New Roman" w:cs="Times New Roman"/>
      <w:b/>
      <w:bCs/>
      <w:sz w:val="24"/>
      <w:szCs w:val="24"/>
    </w:rPr>
  </w:style>
  <w:style w:type="character" w:customStyle="1" w:styleId="Heading3Char">
    <w:name w:val="Heading 3 Char"/>
    <w:link w:val="Heading3"/>
    <w:rsid w:val="00B568A6"/>
    <w:rPr>
      <w:rFonts w:ascii="Arial Black" w:hAnsi="Arial Black"/>
      <w:color w:val="0A357E"/>
      <w:szCs w:val="24"/>
    </w:rPr>
  </w:style>
  <w:style w:type="character" w:customStyle="1" w:styleId="Heading4Char">
    <w:name w:val="Heading 4 Char"/>
    <w:link w:val="Heading4"/>
    <w:rsid w:val="00B568A6"/>
    <w:rPr>
      <w:rFonts w:ascii="Arial Black" w:eastAsia="Times New Roman" w:hAnsi="Arial Black" w:cs="Times New Roman"/>
      <w:i/>
      <w:snapToGrid w:val="0"/>
      <w:color w:val="0A357E"/>
      <w:szCs w:val="20"/>
    </w:rPr>
  </w:style>
  <w:style w:type="character" w:customStyle="1" w:styleId="Heading5Char">
    <w:name w:val="Heading 5 Char"/>
    <w:link w:val="Heading5"/>
    <w:rsid w:val="00B568A6"/>
    <w:rPr>
      <w:rFonts w:ascii="Times New Roman" w:eastAsia="Times New Roman" w:hAnsi="Times New Roman" w:cs="Times New Roman"/>
      <w:b/>
      <w:sz w:val="20"/>
      <w:szCs w:val="20"/>
    </w:rPr>
  </w:style>
  <w:style w:type="character" w:customStyle="1" w:styleId="Heading6Char">
    <w:name w:val="Heading 6 Char"/>
    <w:link w:val="Heading6"/>
    <w:rsid w:val="00B568A6"/>
    <w:rPr>
      <w:b/>
      <w:bCs/>
    </w:rPr>
  </w:style>
  <w:style w:type="character" w:customStyle="1" w:styleId="Heading7Char">
    <w:name w:val="Heading 7 Char"/>
    <w:link w:val="Heading7"/>
    <w:rsid w:val="00B568A6"/>
    <w:rPr>
      <w:szCs w:val="24"/>
    </w:rPr>
  </w:style>
  <w:style w:type="character" w:customStyle="1" w:styleId="Heading8Char">
    <w:name w:val="Heading 8 Char"/>
    <w:link w:val="Heading8"/>
    <w:rsid w:val="00B568A6"/>
    <w:rPr>
      <w:i/>
      <w:iCs/>
      <w:szCs w:val="24"/>
    </w:rPr>
  </w:style>
  <w:style w:type="character" w:customStyle="1" w:styleId="Heading9Char">
    <w:name w:val="Heading 9 Char"/>
    <w:link w:val="Heading9"/>
    <w:rsid w:val="00B568A6"/>
    <w:rPr>
      <w:rFonts w:ascii="Arial" w:hAnsi="Arial" w:cs="Arial"/>
    </w:rPr>
  </w:style>
  <w:style w:type="paragraph" w:styleId="Title">
    <w:name w:val="Title"/>
    <w:basedOn w:val="Normal"/>
    <w:next w:val="Normal"/>
    <w:link w:val="TitleChar"/>
    <w:qFormat/>
    <w:rsid w:val="00B568A6"/>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B568A6"/>
    <w:rPr>
      <w:rFonts w:ascii="Cambria" w:eastAsia="Times New Roman" w:hAnsi="Cambria" w:cs="Times New Roman"/>
      <w:b/>
      <w:bCs/>
      <w:kern w:val="28"/>
      <w:sz w:val="32"/>
      <w:szCs w:val="32"/>
      <w:lang w:val="x-none" w:eastAsia="x-none"/>
    </w:rPr>
  </w:style>
  <w:style w:type="paragraph" w:customStyle="1" w:styleId="NormalCentered">
    <w:name w:val="Normal Centered"/>
    <w:basedOn w:val="Normal"/>
    <w:rsid w:val="00B568A6"/>
    <w:pPr>
      <w:jc w:val="center"/>
    </w:pPr>
  </w:style>
  <w:style w:type="paragraph" w:customStyle="1" w:styleId="Ack">
    <w:name w:val="Ack"/>
    <w:basedOn w:val="Normal"/>
    <w:rsid w:val="00B568A6"/>
    <w:pPr>
      <w:spacing w:after="240"/>
      <w:jc w:val="center"/>
    </w:pPr>
    <w:rPr>
      <w:b/>
    </w:rPr>
  </w:style>
  <w:style w:type="paragraph" w:styleId="BodyText2">
    <w:name w:val="Body Text 2"/>
    <w:basedOn w:val="Normal"/>
    <w:link w:val="BodyText2Char"/>
    <w:uiPriority w:val="99"/>
    <w:rsid w:val="00CD2D77"/>
    <w:pPr>
      <w:spacing w:after="24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D2D77"/>
    <w:rPr>
      <w:rFonts w:ascii="Times New Roman" w:eastAsia="Times New Roman" w:hAnsi="Times New Roman" w:cs="Times New Roman"/>
      <w:sz w:val="24"/>
      <w:szCs w:val="24"/>
    </w:rPr>
  </w:style>
  <w:style w:type="paragraph" w:customStyle="1" w:styleId="BlockIndent">
    <w:name w:val="Block Indent"/>
    <w:basedOn w:val="Normal"/>
    <w:rsid w:val="00B568A6"/>
    <w:pPr>
      <w:spacing w:after="240"/>
      <w:ind w:left="720"/>
    </w:pPr>
  </w:style>
  <w:style w:type="paragraph" w:customStyle="1" w:styleId="Head1NoNum">
    <w:name w:val="Head 1 NoNum"/>
    <w:basedOn w:val="Heading1"/>
    <w:rsid w:val="00B568A6"/>
  </w:style>
  <w:style w:type="paragraph" w:styleId="TOC3">
    <w:name w:val="toc 3"/>
    <w:basedOn w:val="Normal"/>
    <w:next w:val="Normal"/>
    <w:uiPriority w:val="39"/>
    <w:rsid w:val="00CD2D77"/>
    <w:pPr>
      <w:tabs>
        <w:tab w:val="left" w:pos="2160"/>
        <w:tab w:val="right" w:leader="dot" w:pos="9350"/>
      </w:tabs>
      <w:spacing w:after="0" w:line="240" w:lineRule="auto"/>
      <w:ind w:left="2160" w:right="720" w:hanging="720"/>
    </w:pPr>
    <w:rPr>
      <w:rFonts w:ascii="Times New Roman" w:eastAsia="Times New Roman" w:hAnsi="Times New Roman" w:cs="Times New Roman"/>
      <w:noProof/>
      <w:color w:val="3333FF"/>
      <w:sz w:val="24"/>
      <w:szCs w:val="24"/>
    </w:rPr>
  </w:style>
  <w:style w:type="paragraph" w:styleId="TOC6">
    <w:name w:val="toc 6"/>
    <w:basedOn w:val="Normal"/>
    <w:next w:val="Normal"/>
    <w:autoRedefine/>
    <w:semiHidden/>
    <w:unhideWhenUsed/>
    <w:rsid w:val="00B568A6"/>
    <w:pPr>
      <w:spacing w:after="100"/>
      <w:ind w:left="1000"/>
    </w:pPr>
  </w:style>
  <w:style w:type="paragraph" w:customStyle="1" w:styleId="Head2UndNoTOCNoNum">
    <w:name w:val="Head2_Und_NoTOC_NoNum"/>
    <w:basedOn w:val="Heading2"/>
    <w:next w:val="BodyText"/>
    <w:rsid w:val="00B568A6"/>
  </w:style>
  <w:style w:type="paragraph" w:customStyle="1" w:styleId="AppHead2">
    <w:name w:val="AppHead2"/>
    <w:basedOn w:val="Head2NoNumNoUnd"/>
    <w:qFormat/>
    <w:rsid w:val="00B568A6"/>
    <w:rPr>
      <w:rFonts w:ascii="Times New Roman" w:hAnsi="Times New Roman"/>
      <w:bCs/>
      <w:i/>
      <w:iCs/>
    </w:rPr>
  </w:style>
  <w:style w:type="paragraph" w:customStyle="1" w:styleId="Equationtext">
    <w:name w:val="Equation_text"/>
    <w:basedOn w:val="Normal"/>
    <w:qFormat/>
    <w:rsid w:val="00B568A6"/>
    <w:pPr>
      <w:spacing w:after="240"/>
      <w:ind w:firstLine="720"/>
    </w:pPr>
  </w:style>
  <w:style w:type="paragraph" w:customStyle="1" w:styleId="EquationNoText">
    <w:name w:val="Equation_NoText"/>
    <w:basedOn w:val="Normal"/>
    <w:qFormat/>
    <w:rsid w:val="00B568A6"/>
    <w:pPr>
      <w:tabs>
        <w:tab w:val="center" w:pos="4608"/>
        <w:tab w:val="right" w:pos="9360"/>
      </w:tabs>
      <w:spacing w:after="240" w:line="480" w:lineRule="atLeast"/>
      <w:jc w:val="center"/>
    </w:pPr>
  </w:style>
  <w:style w:type="character" w:styleId="PageNumber">
    <w:name w:val="page number"/>
    <w:basedOn w:val="DefaultParagraphFont"/>
    <w:rsid w:val="00B568A6"/>
  </w:style>
  <w:style w:type="paragraph" w:customStyle="1" w:styleId="Head1Numbered">
    <w:name w:val="Head 1 Numbered"/>
    <w:basedOn w:val="Heading1"/>
    <w:next w:val="Normal"/>
    <w:rsid w:val="00B568A6"/>
    <w:pPr>
      <w:numPr>
        <w:numId w:val="14"/>
      </w:numPr>
      <w:tabs>
        <w:tab w:val="clear" w:pos="288"/>
      </w:tabs>
      <w:ind w:firstLine="0"/>
    </w:pPr>
  </w:style>
  <w:style w:type="paragraph" w:customStyle="1" w:styleId="Head2Numbered">
    <w:name w:val="Head 2 Numbered"/>
    <w:basedOn w:val="Heading2"/>
    <w:next w:val="BodyText"/>
    <w:link w:val="Head2NumberedChar"/>
    <w:rsid w:val="00B568A6"/>
    <w:pPr>
      <w:numPr>
        <w:ilvl w:val="1"/>
        <w:numId w:val="14"/>
      </w:numPr>
      <w:tabs>
        <w:tab w:val="clear" w:pos="720"/>
      </w:tabs>
      <w:ind w:left="0" w:firstLine="0"/>
    </w:pPr>
  </w:style>
  <w:style w:type="numbering" w:customStyle="1" w:styleId="NumberingforHeads12">
    <w:name w:val="Numbering for Heads 1&amp;2"/>
    <w:basedOn w:val="NoList"/>
    <w:semiHidden/>
    <w:rsid w:val="00B568A6"/>
    <w:pPr>
      <w:numPr>
        <w:numId w:val="28"/>
      </w:numPr>
    </w:pPr>
  </w:style>
  <w:style w:type="character" w:customStyle="1" w:styleId="Head2NumberedChar">
    <w:name w:val="Head 2 Numbered Char"/>
    <w:link w:val="Head2Numbered"/>
    <w:rsid w:val="00B568A6"/>
    <w:rPr>
      <w:rFonts w:ascii="Times New Roman" w:hAnsi="Times New Roman" w:cs="Times New Roman"/>
      <w:b/>
      <w:sz w:val="24"/>
      <w:szCs w:val="24"/>
    </w:rPr>
  </w:style>
  <w:style w:type="paragraph" w:customStyle="1" w:styleId="FigureTitle">
    <w:name w:val="Figure Title"/>
    <w:basedOn w:val="Caption"/>
    <w:link w:val="FigureTitleChar"/>
    <w:rsid w:val="00B568A6"/>
    <w:pPr>
      <w:keepNext/>
      <w:spacing w:after="120"/>
      <w:ind w:left="1872" w:hanging="1872"/>
    </w:pPr>
    <w:rPr>
      <w:rFonts w:ascii="Arial" w:hAnsi="Arial"/>
      <w:sz w:val="36"/>
    </w:rPr>
  </w:style>
  <w:style w:type="paragraph" w:customStyle="1" w:styleId="FigureInsert">
    <w:name w:val="FigureInsert"/>
    <w:basedOn w:val="Normal"/>
    <w:qFormat/>
    <w:rsid w:val="00B568A6"/>
    <w:pPr>
      <w:jc w:val="center"/>
    </w:pPr>
    <w:rPr>
      <w:noProof/>
    </w:rPr>
  </w:style>
  <w:style w:type="paragraph" w:customStyle="1" w:styleId="Head2NoNumNoUnd">
    <w:name w:val="Head 2 NoNum NoUnd"/>
    <w:basedOn w:val="Normal"/>
    <w:link w:val="Head2NoNumNoUndChar"/>
    <w:rsid w:val="00B568A6"/>
    <w:pPr>
      <w:numPr>
        <w:ilvl w:val="12"/>
      </w:numPr>
      <w:spacing w:after="240" w:line="240" w:lineRule="auto"/>
    </w:pPr>
    <w:rPr>
      <w:rFonts w:ascii="Times New Roman Bold" w:eastAsia="Times New Roman" w:hAnsi="Times New Roman Bold" w:cs="Times New Roman"/>
      <w:sz w:val="28"/>
      <w:szCs w:val="28"/>
    </w:rPr>
  </w:style>
  <w:style w:type="paragraph" w:customStyle="1" w:styleId="Head3">
    <w:name w:val="Head 3"/>
    <w:basedOn w:val="Heading3"/>
    <w:link w:val="Head3Char"/>
    <w:rsid w:val="00B568A6"/>
  </w:style>
  <w:style w:type="paragraph" w:customStyle="1" w:styleId="AppHead3">
    <w:name w:val="AppHead3"/>
    <w:basedOn w:val="Head3"/>
    <w:qFormat/>
    <w:rsid w:val="00B568A6"/>
    <w:pPr>
      <w:numPr>
        <w:ilvl w:val="0"/>
        <w:numId w:val="0"/>
      </w:numPr>
      <w:spacing w:after="240"/>
    </w:pPr>
    <w:rPr>
      <w:rFonts w:ascii="Times New Roman" w:hAnsi="Times New Roman"/>
      <w:bCs/>
      <w:sz w:val="24"/>
    </w:rPr>
  </w:style>
  <w:style w:type="numbering" w:styleId="111111">
    <w:name w:val="Outline List 2"/>
    <w:basedOn w:val="NoList"/>
    <w:semiHidden/>
    <w:rsid w:val="00B568A6"/>
    <w:pPr>
      <w:numPr>
        <w:numId w:val="8"/>
      </w:numPr>
    </w:pPr>
  </w:style>
  <w:style w:type="numbering" w:styleId="1ai">
    <w:name w:val="Outline List 1"/>
    <w:basedOn w:val="NoList"/>
    <w:semiHidden/>
    <w:rsid w:val="00B568A6"/>
    <w:pPr>
      <w:numPr>
        <w:numId w:val="9"/>
      </w:numPr>
    </w:pPr>
  </w:style>
  <w:style w:type="numbering" w:styleId="ArticleSection">
    <w:name w:val="Outline List 3"/>
    <w:basedOn w:val="NoList"/>
    <w:semiHidden/>
    <w:rsid w:val="00B568A6"/>
    <w:pPr>
      <w:numPr>
        <w:numId w:val="10"/>
      </w:numPr>
    </w:pPr>
  </w:style>
  <w:style w:type="paragraph" w:styleId="BodyText3">
    <w:name w:val="Body Text 3"/>
    <w:basedOn w:val="Normal"/>
    <w:link w:val="BodyText3Char"/>
    <w:semiHidden/>
    <w:rsid w:val="00B568A6"/>
    <w:pPr>
      <w:spacing w:after="120"/>
    </w:pPr>
    <w:rPr>
      <w:sz w:val="16"/>
      <w:szCs w:val="16"/>
    </w:rPr>
  </w:style>
  <w:style w:type="character" w:customStyle="1" w:styleId="BodyText3Char">
    <w:name w:val="Body Text 3 Char"/>
    <w:link w:val="BodyText3"/>
    <w:semiHidden/>
    <w:rsid w:val="00B568A6"/>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B568A6"/>
    <w:pPr>
      <w:spacing w:after="120"/>
      <w:ind w:firstLine="210"/>
    </w:pPr>
  </w:style>
  <w:style w:type="character" w:customStyle="1" w:styleId="BodyTextFirstIndentChar">
    <w:name w:val="Body Text First Indent Char"/>
    <w:link w:val="BodyTextFirstIndent"/>
    <w:semiHidden/>
    <w:rsid w:val="00B568A6"/>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568A6"/>
    <w:pPr>
      <w:spacing w:after="120"/>
      <w:ind w:left="360"/>
    </w:pPr>
  </w:style>
  <w:style w:type="character" w:customStyle="1" w:styleId="BodyTextIndentChar">
    <w:name w:val="Body Text Indent Char"/>
    <w:link w:val="BodyTextIndent"/>
    <w:semiHidden/>
    <w:rsid w:val="00B568A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B568A6"/>
    <w:pPr>
      <w:ind w:firstLine="210"/>
    </w:pPr>
  </w:style>
  <w:style w:type="character" w:customStyle="1" w:styleId="BodyTextFirstIndent2Char">
    <w:name w:val="Body Text First Indent 2 Char"/>
    <w:link w:val="BodyTextFirstIndent2"/>
    <w:semiHidden/>
    <w:rsid w:val="00B568A6"/>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568A6"/>
    <w:pPr>
      <w:spacing w:after="120" w:line="480" w:lineRule="auto"/>
      <w:ind w:left="360"/>
    </w:pPr>
  </w:style>
  <w:style w:type="character" w:customStyle="1" w:styleId="BodyTextIndent2Char">
    <w:name w:val="Body Text Indent 2 Char"/>
    <w:link w:val="BodyTextIndent2"/>
    <w:semiHidden/>
    <w:rsid w:val="00B568A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568A6"/>
    <w:pPr>
      <w:spacing w:after="120"/>
      <w:ind w:left="360"/>
    </w:pPr>
    <w:rPr>
      <w:sz w:val="16"/>
      <w:szCs w:val="16"/>
    </w:rPr>
  </w:style>
  <w:style w:type="character" w:customStyle="1" w:styleId="BodyTextIndent3Char">
    <w:name w:val="Body Text Indent 3 Char"/>
    <w:link w:val="BodyTextIndent3"/>
    <w:semiHidden/>
    <w:rsid w:val="00B568A6"/>
    <w:rPr>
      <w:rFonts w:ascii="Times New Roman" w:eastAsia="Times New Roman" w:hAnsi="Times New Roman" w:cs="Times New Roman"/>
      <w:sz w:val="16"/>
      <w:szCs w:val="16"/>
    </w:rPr>
  </w:style>
  <w:style w:type="paragraph" w:styleId="Closing">
    <w:name w:val="Closing"/>
    <w:basedOn w:val="Normal"/>
    <w:link w:val="ClosingChar"/>
    <w:semiHidden/>
    <w:rsid w:val="00B568A6"/>
    <w:pPr>
      <w:ind w:left="4320"/>
    </w:pPr>
  </w:style>
  <w:style w:type="character" w:customStyle="1" w:styleId="ClosingChar">
    <w:name w:val="Closing Char"/>
    <w:link w:val="Closing"/>
    <w:semiHidden/>
    <w:rsid w:val="00B568A6"/>
    <w:rPr>
      <w:rFonts w:ascii="Times New Roman" w:eastAsia="Times New Roman" w:hAnsi="Times New Roman" w:cs="Times New Roman"/>
      <w:sz w:val="24"/>
      <w:szCs w:val="24"/>
    </w:rPr>
  </w:style>
  <w:style w:type="paragraph" w:styleId="Date">
    <w:name w:val="Date"/>
    <w:basedOn w:val="Normal"/>
    <w:next w:val="Normal"/>
    <w:link w:val="DateChar"/>
    <w:semiHidden/>
    <w:rsid w:val="00B568A6"/>
  </w:style>
  <w:style w:type="character" w:customStyle="1" w:styleId="DateChar">
    <w:name w:val="Date Char"/>
    <w:link w:val="Date"/>
    <w:semiHidden/>
    <w:rsid w:val="00B568A6"/>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B568A6"/>
  </w:style>
  <w:style w:type="character" w:customStyle="1" w:styleId="E-mailSignatureChar">
    <w:name w:val="E-mail Signature Char"/>
    <w:link w:val="E-mailSignature"/>
    <w:semiHidden/>
    <w:rsid w:val="00B568A6"/>
    <w:rPr>
      <w:rFonts w:ascii="Times New Roman" w:eastAsia="Times New Roman" w:hAnsi="Times New Roman" w:cs="Times New Roman"/>
      <w:sz w:val="24"/>
      <w:szCs w:val="24"/>
    </w:rPr>
  </w:style>
  <w:style w:type="paragraph" w:customStyle="1" w:styleId="AppHead1">
    <w:name w:val="AppHead1"/>
    <w:basedOn w:val="Head1NoNum"/>
    <w:qFormat/>
    <w:rsid w:val="00B568A6"/>
    <w:pPr>
      <w:keepLines/>
      <w:spacing w:after="360"/>
    </w:pPr>
    <w:rPr>
      <w:bCs/>
      <w:sz w:val="48"/>
      <w:szCs w:val="48"/>
    </w:rPr>
  </w:style>
  <w:style w:type="paragraph" w:styleId="EnvelopeAddress">
    <w:name w:val="envelope address"/>
    <w:basedOn w:val="Normal"/>
    <w:semiHidden/>
    <w:rsid w:val="00B568A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568A6"/>
    <w:rPr>
      <w:rFonts w:ascii="Arial" w:hAnsi="Arial" w:cs="Arial"/>
      <w:sz w:val="20"/>
      <w:szCs w:val="20"/>
    </w:rPr>
  </w:style>
  <w:style w:type="character" w:styleId="HTMLAcronym">
    <w:name w:val="HTML Acronym"/>
    <w:basedOn w:val="DefaultParagraphFont"/>
    <w:semiHidden/>
    <w:rsid w:val="00B568A6"/>
  </w:style>
  <w:style w:type="paragraph" w:styleId="HTMLAddress">
    <w:name w:val="HTML Address"/>
    <w:basedOn w:val="Normal"/>
    <w:link w:val="HTMLAddressChar"/>
    <w:semiHidden/>
    <w:rsid w:val="00B568A6"/>
    <w:rPr>
      <w:i/>
      <w:iCs/>
    </w:rPr>
  </w:style>
  <w:style w:type="character" w:customStyle="1" w:styleId="HTMLAddressChar">
    <w:name w:val="HTML Address Char"/>
    <w:link w:val="HTMLAddress"/>
    <w:semiHidden/>
    <w:rsid w:val="00B568A6"/>
    <w:rPr>
      <w:rFonts w:ascii="Times New Roman" w:eastAsia="Times New Roman" w:hAnsi="Times New Roman" w:cs="Times New Roman"/>
      <w:i/>
      <w:iCs/>
      <w:sz w:val="24"/>
      <w:szCs w:val="24"/>
    </w:rPr>
  </w:style>
  <w:style w:type="character" w:styleId="HTMLCite">
    <w:name w:val="HTML Cite"/>
    <w:semiHidden/>
    <w:rsid w:val="00B568A6"/>
    <w:rPr>
      <w:i/>
      <w:iCs/>
    </w:rPr>
  </w:style>
  <w:style w:type="character" w:styleId="HTMLCode">
    <w:name w:val="HTML Code"/>
    <w:semiHidden/>
    <w:rsid w:val="00B568A6"/>
    <w:rPr>
      <w:rFonts w:ascii="Courier New" w:hAnsi="Courier New" w:cs="Courier New"/>
      <w:sz w:val="20"/>
      <w:szCs w:val="20"/>
    </w:rPr>
  </w:style>
  <w:style w:type="character" w:styleId="HTMLDefinition">
    <w:name w:val="HTML Definition"/>
    <w:semiHidden/>
    <w:rsid w:val="00B568A6"/>
    <w:rPr>
      <w:i/>
      <w:iCs/>
    </w:rPr>
  </w:style>
  <w:style w:type="character" w:styleId="HTMLKeyboard">
    <w:name w:val="HTML Keyboard"/>
    <w:semiHidden/>
    <w:rsid w:val="00B568A6"/>
    <w:rPr>
      <w:rFonts w:ascii="Courier New" w:hAnsi="Courier New" w:cs="Courier New"/>
      <w:sz w:val="20"/>
      <w:szCs w:val="20"/>
    </w:rPr>
  </w:style>
  <w:style w:type="paragraph" w:styleId="HTMLPreformatted">
    <w:name w:val="HTML Preformatted"/>
    <w:basedOn w:val="Normal"/>
    <w:link w:val="HTMLPreformattedChar"/>
    <w:semiHidden/>
    <w:rsid w:val="00B568A6"/>
    <w:rPr>
      <w:rFonts w:ascii="Courier New" w:hAnsi="Courier New" w:cs="Courier New"/>
      <w:sz w:val="20"/>
      <w:szCs w:val="20"/>
    </w:rPr>
  </w:style>
  <w:style w:type="character" w:customStyle="1" w:styleId="HTMLPreformattedChar">
    <w:name w:val="HTML Preformatted Char"/>
    <w:link w:val="HTMLPreformatted"/>
    <w:semiHidden/>
    <w:rsid w:val="00B568A6"/>
    <w:rPr>
      <w:rFonts w:ascii="Courier New" w:eastAsia="Times New Roman" w:hAnsi="Courier New" w:cs="Courier New"/>
      <w:sz w:val="20"/>
      <w:szCs w:val="20"/>
    </w:rPr>
  </w:style>
  <w:style w:type="character" w:styleId="HTMLSample">
    <w:name w:val="HTML Sample"/>
    <w:semiHidden/>
    <w:rsid w:val="00B568A6"/>
    <w:rPr>
      <w:rFonts w:ascii="Courier New" w:hAnsi="Courier New" w:cs="Courier New"/>
    </w:rPr>
  </w:style>
  <w:style w:type="character" w:styleId="HTMLTypewriter">
    <w:name w:val="HTML Typewriter"/>
    <w:semiHidden/>
    <w:rsid w:val="00B568A6"/>
    <w:rPr>
      <w:rFonts w:ascii="Courier New" w:hAnsi="Courier New" w:cs="Courier New"/>
      <w:sz w:val="20"/>
      <w:szCs w:val="20"/>
    </w:rPr>
  </w:style>
  <w:style w:type="character" w:styleId="HTMLVariable">
    <w:name w:val="HTML Variable"/>
    <w:semiHidden/>
    <w:rsid w:val="00B568A6"/>
    <w:rPr>
      <w:i/>
      <w:iCs/>
    </w:rPr>
  </w:style>
  <w:style w:type="paragraph" w:styleId="ListBullet2">
    <w:name w:val="List Bullet 2"/>
    <w:basedOn w:val="Normal"/>
    <w:rsid w:val="00CD2D77"/>
    <w:pPr>
      <w:numPr>
        <w:numId w:val="31"/>
      </w:numPr>
      <w:spacing w:after="120" w:line="240" w:lineRule="auto"/>
    </w:pPr>
    <w:rPr>
      <w:rFonts w:ascii="Times New Roman" w:eastAsia="Times New Roman" w:hAnsi="Times New Roman" w:cs="Times New Roman"/>
      <w:sz w:val="24"/>
      <w:szCs w:val="24"/>
    </w:rPr>
  </w:style>
  <w:style w:type="paragraph" w:styleId="ListBullet3">
    <w:name w:val="List Bullet 3"/>
    <w:basedOn w:val="Normal"/>
    <w:semiHidden/>
    <w:rsid w:val="00B568A6"/>
    <w:pPr>
      <w:numPr>
        <w:numId w:val="1"/>
      </w:numPr>
    </w:pPr>
  </w:style>
  <w:style w:type="paragraph" w:styleId="ListBullet4">
    <w:name w:val="List Bullet 4"/>
    <w:basedOn w:val="Normal"/>
    <w:semiHidden/>
    <w:rsid w:val="00B568A6"/>
    <w:pPr>
      <w:numPr>
        <w:numId w:val="2"/>
      </w:numPr>
    </w:pPr>
  </w:style>
  <w:style w:type="paragraph" w:styleId="ListBullet5">
    <w:name w:val="List Bullet 5"/>
    <w:basedOn w:val="Normal"/>
    <w:semiHidden/>
    <w:rsid w:val="00B568A6"/>
    <w:pPr>
      <w:numPr>
        <w:numId w:val="3"/>
      </w:numPr>
    </w:pPr>
  </w:style>
  <w:style w:type="paragraph" w:styleId="ListContinue">
    <w:name w:val="List Continue"/>
    <w:basedOn w:val="Normal"/>
    <w:semiHidden/>
    <w:rsid w:val="00B568A6"/>
    <w:pPr>
      <w:spacing w:after="120"/>
      <w:ind w:left="360"/>
    </w:pPr>
  </w:style>
  <w:style w:type="paragraph" w:styleId="ListContinue2">
    <w:name w:val="List Continue 2"/>
    <w:basedOn w:val="Normal"/>
    <w:semiHidden/>
    <w:rsid w:val="00B568A6"/>
    <w:pPr>
      <w:spacing w:after="120"/>
      <w:ind w:left="720"/>
    </w:pPr>
  </w:style>
  <w:style w:type="paragraph" w:styleId="ListContinue3">
    <w:name w:val="List Continue 3"/>
    <w:basedOn w:val="Normal"/>
    <w:semiHidden/>
    <w:rsid w:val="00B568A6"/>
    <w:pPr>
      <w:spacing w:after="120"/>
      <w:ind w:left="1080"/>
    </w:pPr>
  </w:style>
  <w:style w:type="paragraph" w:styleId="ListContinue4">
    <w:name w:val="List Continue 4"/>
    <w:basedOn w:val="Normal"/>
    <w:semiHidden/>
    <w:rsid w:val="00B568A6"/>
    <w:pPr>
      <w:spacing w:after="120"/>
      <w:ind w:left="1440"/>
    </w:pPr>
  </w:style>
  <w:style w:type="paragraph" w:styleId="ListContinue5">
    <w:name w:val="List Continue 5"/>
    <w:basedOn w:val="Normal"/>
    <w:semiHidden/>
    <w:rsid w:val="00B568A6"/>
    <w:pPr>
      <w:spacing w:after="120"/>
      <w:ind w:left="1800"/>
    </w:pPr>
  </w:style>
  <w:style w:type="paragraph" w:styleId="ListNumber">
    <w:name w:val="List Number"/>
    <w:basedOn w:val="BodyText"/>
    <w:rsid w:val="00CD2D77"/>
    <w:pPr>
      <w:numPr>
        <w:numId w:val="35"/>
      </w:numPr>
      <w:tabs>
        <w:tab w:val="left" w:pos="1080"/>
      </w:tabs>
      <w:spacing w:after="120"/>
    </w:pPr>
  </w:style>
  <w:style w:type="paragraph" w:styleId="ListNumber2">
    <w:name w:val="List Number 2"/>
    <w:basedOn w:val="Normal"/>
    <w:rsid w:val="00CD2D77"/>
    <w:pPr>
      <w:numPr>
        <w:numId w:val="34"/>
      </w:numPr>
      <w:tabs>
        <w:tab w:val="left" w:pos="1440"/>
      </w:tabs>
      <w:spacing w:after="120" w:line="240" w:lineRule="auto"/>
    </w:pPr>
    <w:rPr>
      <w:rFonts w:ascii="Times New Roman" w:eastAsia="Times New Roman" w:hAnsi="Times New Roman" w:cs="Times New Roman"/>
      <w:sz w:val="24"/>
      <w:szCs w:val="24"/>
    </w:rPr>
  </w:style>
  <w:style w:type="paragraph" w:styleId="ListNumber3">
    <w:name w:val="List Number 3"/>
    <w:basedOn w:val="Normal"/>
    <w:rsid w:val="00B568A6"/>
    <w:pPr>
      <w:numPr>
        <w:numId w:val="4"/>
      </w:numPr>
    </w:pPr>
  </w:style>
  <w:style w:type="paragraph" w:styleId="ListNumber4">
    <w:name w:val="List Number 4"/>
    <w:basedOn w:val="Normal"/>
    <w:semiHidden/>
    <w:rsid w:val="00B568A6"/>
    <w:pPr>
      <w:numPr>
        <w:numId w:val="5"/>
      </w:numPr>
    </w:pPr>
  </w:style>
  <w:style w:type="paragraph" w:styleId="ListNumber5">
    <w:name w:val="List Number 5"/>
    <w:basedOn w:val="Normal"/>
    <w:semiHidden/>
    <w:rsid w:val="00B568A6"/>
    <w:pPr>
      <w:numPr>
        <w:numId w:val="6"/>
      </w:numPr>
    </w:pPr>
  </w:style>
  <w:style w:type="paragraph" w:styleId="MessageHeader">
    <w:name w:val="Message Header"/>
    <w:basedOn w:val="Normal"/>
    <w:link w:val="MessageHeaderChar"/>
    <w:semiHidden/>
    <w:rsid w:val="00B56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B568A6"/>
    <w:rPr>
      <w:rFonts w:ascii="Arial" w:eastAsia="Times New Roman" w:hAnsi="Arial" w:cs="Arial"/>
      <w:sz w:val="24"/>
      <w:szCs w:val="24"/>
      <w:shd w:val="pct20" w:color="auto" w:fill="auto"/>
    </w:rPr>
  </w:style>
  <w:style w:type="paragraph" w:styleId="NormalIndent">
    <w:name w:val="Normal Indent"/>
    <w:basedOn w:val="Normal"/>
    <w:semiHidden/>
    <w:rsid w:val="00B568A6"/>
    <w:pPr>
      <w:ind w:left="720"/>
    </w:pPr>
  </w:style>
  <w:style w:type="paragraph" w:styleId="NoteHeading">
    <w:name w:val="Note Heading"/>
    <w:basedOn w:val="Normal"/>
    <w:next w:val="Normal"/>
    <w:link w:val="NoteHeadingChar"/>
    <w:semiHidden/>
    <w:rsid w:val="00B568A6"/>
  </w:style>
  <w:style w:type="character" w:customStyle="1" w:styleId="NoteHeadingChar">
    <w:name w:val="Note Heading Char"/>
    <w:link w:val="NoteHeading"/>
    <w:semiHidden/>
    <w:rsid w:val="00B568A6"/>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B568A6"/>
  </w:style>
  <w:style w:type="character" w:customStyle="1" w:styleId="SalutationChar">
    <w:name w:val="Salutation Char"/>
    <w:link w:val="Salutation"/>
    <w:semiHidden/>
    <w:rsid w:val="00B568A6"/>
    <w:rPr>
      <w:rFonts w:ascii="Times New Roman" w:eastAsia="Times New Roman" w:hAnsi="Times New Roman" w:cs="Times New Roman"/>
      <w:sz w:val="24"/>
      <w:szCs w:val="24"/>
    </w:rPr>
  </w:style>
  <w:style w:type="paragraph" w:styleId="Signature">
    <w:name w:val="Signature"/>
    <w:basedOn w:val="Normal"/>
    <w:link w:val="SignatureChar"/>
    <w:semiHidden/>
    <w:rsid w:val="00B568A6"/>
    <w:pPr>
      <w:ind w:left="4320"/>
    </w:pPr>
  </w:style>
  <w:style w:type="character" w:customStyle="1" w:styleId="SignatureChar">
    <w:name w:val="Signature Char"/>
    <w:link w:val="Signature"/>
    <w:semiHidden/>
    <w:rsid w:val="00B568A6"/>
    <w:rPr>
      <w:rFonts w:ascii="Times New Roman" w:eastAsia="Times New Roman" w:hAnsi="Times New Roman" w:cs="Times New Roman"/>
      <w:sz w:val="24"/>
      <w:szCs w:val="24"/>
    </w:rPr>
  </w:style>
  <w:style w:type="character" w:styleId="Strong">
    <w:name w:val="Strong"/>
    <w:uiPriority w:val="22"/>
    <w:qFormat/>
    <w:rsid w:val="00B568A6"/>
    <w:rPr>
      <w:b/>
      <w:bCs/>
    </w:rPr>
  </w:style>
  <w:style w:type="paragraph" w:styleId="Subtitle">
    <w:name w:val="Subtitle"/>
    <w:basedOn w:val="Normal"/>
    <w:link w:val="SubtitleChar"/>
    <w:qFormat/>
    <w:rsid w:val="00B568A6"/>
    <w:pPr>
      <w:spacing w:after="60"/>
      <w:jc w:val="center"/>
      <w:outlineLvl w:val="1"/>
    </w:pPr>
    <w:rPr>
      <w:rFonts w:ascii="Arial" w:hAnsi="Arial" w:cs="Arial"/>
    </w:rPr>
  </w:style>
  <w:style w:type="character" w:customStyle="1" w:styleId="SubtitleChar">
    <w:name w:val="Subtitle Char"/>
    <w:link w:val="Subtitle"/>
    <w:rsid w:val="00B568A6"/>
    <w:rPr>
      <w:rFonts w:ascii="Arial" w:eastAsia="Times New Roman" w:hAnsi="Arial" w:cs="Arial"/>
      <w:sz w:val="24"/>
      <w:szCs w:val="24"/>
    </w:rPr>
  </w:style>
  <w:style w:type="table" w:styleId="Table3Deffects2">
    <w:name w:val="Table 3D effects 2"/>
    <w:basedOn w:val="TableNormal"/>
    <w:semiHidden/>
    <w:rsid w:val="00B568A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68A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68A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68A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68A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68A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68A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68A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68A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68A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68A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68A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68A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568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68A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68A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68A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68A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68A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68A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68A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68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68A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68A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68A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568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68A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68A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68A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68A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6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568A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68A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68A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2">
    <w:name w:val="List 2"/>
    <w:basedOn w:val="Normal"/>
    <w:semiHidden/>
    <w:rsid w:val="00B568A6"/>
    <w:pPr>
      <w:ind w:left="720" w:hanging="360"/>
    </w:pPr>
  </w:style>
  <w:style w:type="paragraph" w:styleId="List3">
    <w:name w:val="List 3"/>
    <w:basedOn w:val="Normal"/>
    <w:semiHidden/>
    <w:rsid w:val="00B568A6"/>
    <w:pPr>
      <w:ind w:left="1080" w:hanging="360"/>
    </w:pPr>
  </w:style>
  <w:style w:type="paragraph" w:styleId="List4">
    <w:name w:val="List 4"/>
    <w:basedOn w:val="Normal"/>
    <w:semiHidden/>
    <w:rsid w:val="00B568A6"/>
    <w:pPr>
      <w:ind w:left="1440" w:hanging="360"/>
    </w:pPr>
  </w:style>
  <w:style w:type="paragraph" w:styleId="List5">
    <w:name w:val="List 5"/>
    <w:basedOn w:val="Normal"/>
    <w:semiHidden/>
    <w:rsid w:val="00B568A6"/>
    <w:pPr>
      <w:ind w:left="1800" w:hanging="360"/>
    </w:pPr>
  </w:style>
  <w:style w:type="paragraph" w:customStyle="1" w:styleId="ReferenceCitation">
    <w:name w:val="Reference Citation"/>
    <w:basedOn w:val="Normal"/>
    <w:rsid w:val="00CD2D77"/>
    <w:pPr>
      <w:keepLines/>
      <w:spacing w:after="240" w:line="240" w:lineRule="auto"/>
    </w:pPr>
    <w:rPr>
      <w:rFonts w:ascii="Times New Roman" w:eastAsia="Times New Roman" w:hAnsi="Times New Roman" w:cs="Times New Roman"/>
      <w:sz w:val="24"/>
      <w:szCs w:val="24"/>
    </w:rPr>
  </w:style>
  <w:style w:type="character" w:styleId="LineNumber">
    <w:name w:val="line number"/>
    <w:basedOn w:val="DefaultParagraphFont"/>
    <w:unhideWhenUsed/>
    <w:rsid w:val="00B568A6"/>
  </w:style>
  <w:style w:type="paragraph" w:customStyle="1" w:styleId="Source1">
    <w:name w:val="Source1"/>
    <w:basedOn w:val="Source"/>
    <w:rsid w:val="00B11925"/>
    <w:pPr>
      <w:keepLines w:val="0"/>
      <w:tabs>
        <w:tab w:val="left" w:pos="86"/>
      </w:tabs>
      <w:spacing w:after="60"/>
    </w:pPr>
    <w:rPr>
      <w:sz w:val="18"/>
      <w:szCs w:val="18"/>
    </w:rPr>
  </w:style>
  <w:style w:type="paragraph" w:customStyle="1" w:styleId="TableTitlecont">
    <w:name w:val="Table Title con't"/>
    <w:basedOn w:val="TableTitle"/>
    <w:qFormat/>
    <w:rsid w:val="00B568A6"/>
    <w:rPr>
      <w:noProof/>
    </w:rPr>
  </w:style>
  <w:style w:type="paragraph" w:customStyle="1" w:styleId="Head4">
    <w:name w:val="Head 4"/>
    <w:basedOn w:val="Heading4"/>
    <w:qFormat/>
    <w:rsid w:val="00B568A6"/>
    <w:pPr>
      <w:spacing w:after="240"/>
    </w:pPr>
    <w:rPr>
      <w:i w:val="0"/>
      <w:sz w:val="24"/>
      <w:szCs w:val="24"/>
    </w:rPr>
  </w:style>
  <w:style w:type="character" w:customStyle="1" w:styleId="Head2NoNumNoUndChar">
    <w:name w:val="Head 2 NoNum NoUnd Char"/>
    <w:link w:val="Head2NoNumNoUnd"/>
    <w:rsid w:val="00B568A6"/>
    <w:rPr>
      <w:rFonts w:ascii="Times New Roman Bold" w:eastAsia="Times New Roman" w:hAnsi="Times New Roman Bold" w:cs="Times New Roman"/>
      <w:sz w:val="28"/>
      <w:szCs w:val="28"/>
    </w:rPr>
  </w:style>
  <w:style w:type="character" w:customStyle="1" w:styleId="SourceChar">
    <w:name w:val="Source Char"/>
    <w:link w:val="Source"/>
    <w:locked/>
    <w:rsid w:val="00B568A6"/>
    <w:rPr>
      <w:rFonts w:ascii="Times New Roman" w:eastAsia="Times New Roman" w:hAnsi="Times New Roman" w:cs="Times New Roman"/>
      <w:sz w:val="20"/>
      <w:szCs w:val="20"/>
    </w:rPr>
  </w:style>
  <w:style w:type="character" w:customStyle="1" w:styleId="FigureTitleChar">
    <w:name w:val="Figure Title Char"/>
    <w:link w:val="FigureTitle"/>
    <w:locked/>
    <w:rsid w:val="00B568A6"/>
    <w:rPr>
      <w:rFonts w:ascii="Arial" w:eastAsia="Times New Roman" w:hAnsi="Arial" w:cs="Times New Roman"/>
      <w:b/>
      <w:bCs/>
      <w:sz w:val="36"/>
      <w:szCs w:val="20"/>
    </w:rPr>
  </w:style>
  <w:style w:type="paragraph" w:customStyle="1" w:styleId="Bullet">
    <w:name w:val="Bullet"/>
    <w:basedOn w:val="ListBullet"/>
    <w:link w:val="BulletChar"/>
    <w:rsid w:val="00B568A6"/>
    <w:pPr>
      <w:keepLines/>
      <w:numPr>
        <w:numId w:val="12"/>
      </w:numPr>
    </w:pPr>
  </w:style>
  <w:style w:type="character" w:customStyle="1" w:styleId="BulletChar">
    <w:name w:val="Bullet Char"/>
    <w:link w:val="Bullet"/>
    <w:rsid w:val="00B568A6"/>
    <w:rPr>
      <w:rFonts w:ascii="Times New Roman" w:hAnsi="Times New Roman" w:cs="Times New Roman"/>
      <w:sz w:val="24"/>
      <w:szCs w:val="24"/>
    </w:rPr>
  </w:style>
  <w:style w:type="paragraph" w:customStyle="1" w:styleId="Head2NoNumUndNoTOC">
    <w:name w:val="Head2_NoNum_Und_NoTOC"/>
    <w:basedOn w:val="Heading2"/>
    <w:rsid w:val="00B568A6"/>
    <w:pPr>
      <w:numPr>
        <w:numId w:val="0"/>
      </w:numPr>
      <w:spacing w:after="240"/>
    </w:pPr>
    <w:rPr>
      <w:b w:val="0"/>
      <w:bCs/>
      <w:i/>
      <w:u w:val="single"/>
    </w:rPr>
  </w:style>
  <w:style w:type="paragraph" w:customStyle="1" w:styleId="BulletLast">
    <w:name w:val="Bullet Last"/>
    <w:basedOn w:val="Bullet"/>
    <w:semiHidden/>
    <w:rsid w:val="00B568A6"/>
    <w:pPr>
      <w:numPr>
        <w:numId w:val="13"/>
      </w:numPr>
      <w:tabs>
        <w:tab w:val="num" w:pos="720"/>
        <w:tab w:val="left" w:pos="1080"/>
      </w:tabs>
      <w:ind w:left="720"/>
    </w:pPr>
  </w:style>
  <w:style w:type="character" w:styleId="Emphasis">
    <w:name w:val="Emphasis"/>
    <w:qFormat/>
    <w:rsid w:val="00B568A6"/>
    <w:rPr>
      <w:i/>
      <w:iCs/>
    </w:rPr>
  </w:style>
  <w:style w:type="character" w:customStyle="1" w:styleId="BodyTextChar1">
    <w:name w:val="Body Text Char1"/>
    <w:rsid w:val="00B568A6"/>
    <w:rPr>
      <w:sz w:val="24"/>
      <w:szCs w:val="24"/>
      <w:lang w:val="en-US" w:eastAsia="en-US" w:bidi="ar-SA"/>
    </w:rPr>
  </w:style>
  <w:style w:type="paragraph" w:customStyle="1" w:styleId="ParagraphIndented">
    <w:name w:val="Paragraph Indented"/>
    <w:basedOn w:val="Normal"/>
    <w:link w:val="ParagraphIndentedChar"/>
    <w:rsid w:val="00B568A6"/>
    <w:pPr>
      <w:spacing w:after="240"/>
      <w:ind w:firstLine="720"/>
    </w:pPr>
  </w:style>
  <w:style w:type="character" w:customStyle="1" w:styleId="ParagraphIndentedChar">
    <w:name w:val="Paragraph Indented Char"/>
    <w:link w:val="ParagraphIndented"/>
    <w:rsid w:val="00B568A6"/>
    <w:rPr>
      <w:rFonts w:ascii="Times New Roman" w:eastAsia="Times New Roman" w:hAnsi="Times New Roman" w:cs="Times New Roman"/>
      <w:sz w:val="24"/>
      <w:szCs w:val="24"/>
    </w:rPr>
  </w:style>
  <w:style w:type="paragraph" w:customStyle="1" w:styleId="ParagraphNotIndented">
    <w:name w:val="Paragraph Not Indented"/>
    <w:basedOn w:val="ParagraphIndented"/>
    <w:link w:val="ParagraphNotIndentedChar"/>
    <w:rsid w:val="00B568A6"/>
    <w:pPr>
      <w:ind w:firstLine="0"/>
    </w:pPr>
  </w:style>
  <w:style w:type="character" w:customStyle="1" w:styleId="ParagraphNotIndentedChar">
    <w:name w:val="Paragraph Not Indented Char"/>
    <w:link w:val="ParagraphNotIndented"/>
    <w:rsid w:val="00B568A6"/>
    <w:rPr>
      <w:rFonts w:ascii="Times New Roman" w:eastAsia="Times New Roman" w:hAnsi="Times New Roman" w:cs="Times New Roman"/>
      <w:sz w:val="24"/>
      <w:szCs w:val="24"/>
    </w:rPr>
  </w:style>
  <w:style w:type="paragraph" w:customStyle="1" w:styleId="Footnote">
    <w:name w:val="Footnote"/>
    <w:basedOn w:val="FootnoteText"/>
    <w:uiPriority w:val="99"/>
    <w:rsid w:val="00B568A6"/>
    <w:pPr>
      <w:keepLines/>
      <w:spacing w:after="120"/>
    </w:pPr>
  </w:style>
  <w:style w:type="paragraph" w:customStyle="1" w:styleId="FigureInsertnoborder">
    <w:name w:val="FigureInsert_noborder"/>
    <w:basedOn w:val="Normal"/>
    <w:qFormat/>
    <w:rsid w:val="00B568A6"/>
    <w:pPr>
      <w:jc w:val="center"/>
    </w:pPr>
  </w:style>
  <w:style w:type="paragraph" w:customStyle="1" w:styleId="Caption-Figure">
    <w:name w:val="Caption-Figure"/>
    <w:basedOn w:val="FigureTitle"/>
    <w:rsid w:val="00B568A6"/>
    <w:pPr>
      <w:ind w:left="1900" w:hanging="1900"/>
    </w:pPr>
  </w:style>
  <w:style w:type="character" w:customStyle="1" w:styleId="BulletCharChar">
    <w:name w:val="Bullet Char Char"/>
    <w:semiHidden/>
    <w:rsid w:val="00B568A6"/>
    <w:rPr>
      <w:sz w:val="24"/>
      <w:szCs w:val="24"/>
      <w:lang w:val="en-US" w:eastAsia="en-US" w:bidi="ar-SA"/>
    </w:rPr>
  </w:style>
  <w:style w:type="paragraph" w:customStyle="1" w:styleId="ParagraphIndentedCharChar">
    <w:name w:val="Paragraph Indented Char Char"/>
    <w:basedOn w:val="Normal"/>
    <w:next w:val="Normal"/>
    <w:link w:val="ParagraphIndentedCharCharChar"/>
    <w:rsid w:val="00B568A6"/>
    <w:pPr>
      <w:spacing w:after="240"/>
      <w:ind w:firstLine="720"/>
    </w:pPr>
  </w:style>
  <w:style w:type="character" w:customStyle="1" w:styleId="ParagraphIndentedCharCharChar">
    <w:name w:val="Paragraph Indented Char Char Char"/>
    <w:link w:val="ParagraphIndentedCharChar"/>
    <w:rsid w:val="00B568A6"/>
    <w:rPr>
      <w:rFonts w:ascii="Times New Roman" w:eastAsia="Times New Roman" w:hAnsi="Times New Roman" w:cs="Times New Roman"/>
      <w:sz w:val="24"/>
      <w:szCs w:val="24"/>
    </w:rPr>
  </w:style>
  <w:style w:type="character" w:customStyle="1" w:styleId="CharChar1">
    <w:name w:val="Char Char1"/>
    <w:basedOn w:val="DefaultParagraphFont"/>
    <w:rsid w:val="00B568A6"/>
    <w:rPr>
      <w:lang w:val="en-US" w:eastAsia="en-US" w:bidi="ar-SA"/>
    </w:rPr>
  </w:style>
  <w:style w:type="paragraph" w:customStyle="1" w:styleId="CaptionTable">
    <w:name w:val="Caption Table"/>
    <w:basedOn w:val="Normal"/>
    <w:rsid w:val="00B568A6"/>
    <w:pPr>
      <w:widowControl w:val="0"/>
      <w:tabs>
        <w:tab w:val="left" w:pos="1296"/>
      </w:tabs>
      <w:spacing w:after="40"/>
      <w:ind w:left="1296" w:hanging="1296"/>
    </w:pPr>
    <w:rPr>
      <w:b/>
      <w:sz w:val="20"/>
    </w:rPr>
  </w:style>
  <w:style w:type="paragraph" w:styleId="BlockText">
    <w:name w:val="Block Text"/>
    <w:basedOn w:val="Normal"/>
    <w:rsid w:val="00B568A6"/>
    <w:pPr>
      <w:spacing w:after="240"/>
      <w:ind w:left="1627"/>
    </w:pPr>
  </w:style>
  <w:style w:type="character" w:customStyle="1" w:styleId="ParagraphIndentedChar1">
    <w:name w:val="Paragraph Indented Char1"/>
    <w:rsid w:val="00B568A6"/>
    <w:rPr>
      <w:sz w:val="24"/>
      <w:szCs w:val="24"/>
      <w:lang w:val="en-US" w:eastAsia="en-US" w:bidi="ar-SA"/>
    </w:rPr>
  </w:style>
  <w:style w:type="paragraph" w:styleId="TOC4">
    <w:name w:val="toc 4"/>
    <w:basedOn w:val="Normal"/>
    <w:next w:val="Normal"/>
    <w:rsid w:val="00B568A6"/>
    <w:pPr>
      <w:tabs>
        <w:tab w:val="right" w:leader="dot" w:pos="9360"/>
      </w:tabs>
      <w:ind w:left="2880" w:hanging="900"/>
    </w:pPr>
  </w:style>
  <w:style w:type="paragraph" w:styleId="TOC5">
    <w:name w:val="toc 5"/>
    <w:aliases w:val="toc tab/fig"/>
    <w:basedOn w:val="Normal"/>
    <w:next w:val="Normal"/>
    <w:rsid w:val="00B568A6"/>
    <w:pPr>
      <w:tabs>
        <w:tab w:val="right" w:leader="dot" w:pos="9360"/>
      </w:tabs>
      <w:spacing w:after="120"/>
      <w:ind w:left="734" w:hanging="547"/>
    </w:pPr>
  </w:style>
  <w:style w:type="paragraph" w:styleId="TOC7">
    <w:name w:val="toc 7"/>
    <w:basedOn w:val="Normal"/>
    <w:next w:val="Normal"/>
    <w:autoRedefine/>
    <w:rsid w:val="00B568A6"/>
    <w:pPr>
      <w:ind w:left="1440"/>
    </w:pPr>
  </w:style>
  <w:style w:type="paragraph" w:styleId="TOC8">
    <w:name w:val="toc 8"/>
    <w:basedOn w:val="Normal"/>
    <w:next w:val="Normal"/>
    <w:autoRedefine/>
    <w:rsid w:val="00B568A6"/>
    <w:pPr>
      <w:ind w:left="1680"/>
    </w:pPr>
  </w:style>
  <w:style w:type="paragraph" w:styleId="TOC9">
    <w:name w:val="toc 9"/>
    <w:basedOn w:val="Normal"/>
    <w:next w:val="Normal"/>
    <w:autoRedefine/>
    <w:rsid w:val="00B568A6"/>
    <w:pPr>
      <w:ind w:left="1920"/>
    </w:pPr>
  </w:style>
  <w:style w:type="character" w:customStyle="1" w:styleId="CharChar3">
    <w:name w:val="Char Char3"/>
    <w:basedOn w:val="DefaultParagraphFont"/>
    <w:rsid w:val="00B568A6"/>
    <w:rPr>
      <w:b/>
      <w:bCs/>
      <w:sz w:val="22"/>
      <w:szCs w:val="22"/>
      <w:lang w:val="en-US" w:eastAsia="en-US" w:bidi="ar-SA"/>
    </w:rPr>
  </w:style>
  <w:style w:type="paragraph" w:styleId="NormalWeb">
    <w:name w:val="Normal (Web)"/>
    <w:basedOn w:val="Normal"/>
    <w:unhideWhenUsed/>
    <w:rsid w:val="00B568A6"/>
    <w:pPr>
      <w:spacing w:after="180"/>
    </w:pPr>
  </w:style>
  <w:style w:type="paragraph" w:customStyle="1" w:styleId="Title-VolumeCoverPage">
    <w:name w:val="Title - Volume Cover Page"/>
    <w:basedOn w:val="NormalCentered"/>
    <w:rsid w:val="00B568A6"/>
    <w:rPr>
      <w:b/>
      <w:sz w:val="48"/>
    </w:rPr>
  </w:style>
  <w:style w:type="paragraph" w:customStyle="1" w:styleId="Level1">
    <w:name w:val="Level 1"/>
    <w:semiHidden/>
    <w:rsid w:val="00B568A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NoNumHead2UndNoTOC">
    <w:name w:val="NoNum Head 2 Und NoTOC"/>
    <w:basedOn w:val="Normal"/>
    <w:rsid w:val="00B568A6"/>
    <w:pPr>
      <w:keepNext/>
      <w:spacing w:after="240"/>
    </w:pPr>
    <w:rPr>
      <w:b/>
      <w:bCs/>
      <w:u w:val="single"/>
    </w:rPr>
  </w:style>
  <w:style w:type="paragraph" w:customStyle="1" w:styleId="InsideCoverPageHeadings">
    <w:name w:val="Inside Cover Page Headings"/>
    <w:basedOn w:val="NormalCentered"/>
    <w:rsid w:val="00B568A6"/>
    <w:pPr>
      <w:spacing w:after="240"/>
    </w:pPr>
    <w:rPr>
      <w:b/>
    </w:rPr>
  </w:style>
  <w:style w:type="paragraph" w:customStyle="1" w:styleId="TOCChapterFigure-Pagehead">
    <w:name w:val="TOC Chapter/Figure-Page head"/>
    <w:basedOn w:val="Normal"/>
    <w:rsid w:val="00B568A6"/>
    <w:pPr>
      <w:tabs>
        <w:tab w:val="right" w:pos="9360"/>
      </w:tabs>
      <w:spacing w:after="240"/>
    </w:pPr>
    <w:rPr>
      <w:b/>
      <w:bCs/>
    </w:rPr>
  </w:style>
  <w:style w:type="paragraph" w:customStyle="1" w:styleId="TOCFigureListHeading">
    <w:name w:val="TOC Figure List Heading"/>
    <w:basedOn w:val="TOCHeading"/>
    <w:rsid w:val="00B568A6"/>
  </w:style>
  <w:style w:type="paragraph" w:styleId="List">
    <w:name w:val="List"/>
    <w:basedOn w:val="Normal"/>
    <w:link w:val="ListChar1"/>
    <w:rsid w:val="00B568A6"/>
    <w:pPr>
      <w:spacing w:after="120"/>
      <w:ind w:left="1080" w:hanging="360"/>
    </w:pPr>
  </w:style>
  <w:style w:type="character" w:customStyle="1" w:styleId="ListChar">
    <w:name w:val="List Char"/>
    <w:rsid w:val="00B568A6"/>
    <w:rPr>
      <w:sz w:val="24"/>
      <w:szCs w:val="24"/>
      <w:lang w:val="en-US" w:eastAsia="en-US" w:bidi="ar-SA"/>
    </w:rPr>
  </w:style>
  <w:style w:type="character" w:customStyle="1" w:styleId="ListChar1">
    <w:name w:val="List Char1"/>
    <w:link w:val="List"/>
    <w:rsid w:val="00B568A6"/>
    <w:rPr>
      <w:rFonts w:ascii="Times New Roman" w:eastAsia="Times New Roman" w:hAnsi="Times New Roman" w:cs="Times New Roman"/>
      <w:sz w:val="24"/>
      <w:szCs w:val="24"/>
    </w:rPr>
  </w:style>
  <w:style w:type="paragraph" w:customStyle="1" w:styleId="aequation">
    <w:name w:val="aequation"/>
    <w:basedOn w:val="Normal"/>
    <w:rsid w:val="00B568A6"/>
    <w:pPr>
      <w:spacing w:after="240"/>
      <w:jc w:val="center"/>
    </w:pPr>
  </w:style>
  <w:style w:type="paragraph" w:customStyle="1" w:styleId="ExhibitHeading">
    <w:name w:val="Exhibit Heading"/>
    <w:basedOn w:val="Normal"/>
    <w:uiPriority w:val="99"/>
    <w:rsid w:val="00B568A6"/>
    <w:pPr>
      <w:spacing w:after="240" w:line="312" w:lineRule="auto"/>
    </w:pPr>
    <w:rPr>
      <w:b/>
    </w:rPr>
  </w:style>
  <w:style w:type="paragraph" w:customStyle="1" w:styleId="Greek">
    <w:name w:val="Greek"/>
    <w:rsid w:val="00B568A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quation">
    <w:name w:val="Equation"/>
    <w:basedOn w:val="Normal"/>
    <w:autoRedefine/>
    <w:rsid w:val="00B568A6"/>
    <w:pPr>
      <w:spacing w:before="240" w:after="240"/>
      <w:jc w:val="center"/>
    </w:pPr>
  </w:style>
  <w:style w:type="paragraph" w:customStyle="1" w:styleId="Figure">
    <w:name w:val="Figure"/>
    <w:basedOn w:val="Normal"/>
    <w:rsid w:val="00B568A6"/>
    <w:pPr>
      <w:spacing w:before="240" w:after="60"/>
      <w:ind w:left="720" w:hanging="720"/>
    </w:pPr>
    <w:rPr>
      <w:b/>
      <w:bCs/>
    </w:rPr>
  </w:style>
  <w:style w:type="character" w:customStyle="1" w:styleId="psmall1">
    <w:name w:val="psmall1"/>
    <w:rsid w:val="00B568A6"/>
    <w:rPr>
      <w:rFonts w:ascii="Verdana" w:hAnsi="Verdana" w:hint="default"/>
      <w:sz w:val="16"/>
      <w:szCs w:val="16"/>
    </w:rPr>
  </w:style>
  <w:style w:type="paragraph" w:customStyle="1" w:styleId="referencecitation0">
    <w:name w:val="referencecitation"/>
    <w:basedOn w:val="Normal"/>
    <w:rsid w:val="00B568A6"/>
    <w:pPr>
      <w:spacing w:before="100" w:beforeAutospacing="1" w:after="100" w:afterAutospacing="1"/>
    </w:pPr>
  </w:style>
  <w:style w:type="character" w:customStyle="1" w:styleId="Head3Char">
    <w:name w:val="Head 3 Char"/>
    <w:link w:val="Head3"/>
    <w:rsid w:val="00B568A6"/>
    <w:rPr>
      <w:rFonts w:ascii="Arial Black" w:hAnsi="Arial Black"/>
      <w:color w:val="0A357E"/>
      <w:szCs w:val="24"/>
    </w:rPr>
  </w:style>
  <w:style w:type="paragraph" w:customStyle="1" w:styleId="equation0">
    <w:name w:val="equation"/>
    <w:basedOn w:val="Normal"/>
    <w:rsid w:val="00B568A6"/>
    <w:pPr>
      <w:tabs>
        <w:tab w:val="center" w:pos="4680"/>
        <w:tab w:val="right" w:pos="9360"/>
      </w:tabs>
      <w:spacing w:line="400" w:lineRule="atLeast"/>
    </w:pPr>
    <w:rPr>
      <w:rFonts w:eastAsia="MS Mincho"/>
    </w:rPr>
  </w:style>
  <w:style w:type="paragraph" w:customStyle="1" w:styleId="Caption-Table">
    <w:name w:val="Caption-Table"/>
    <w:basedOn w:val="Normal"/>
    <w:rsid w:val="00B568A6"/>
    <w:pPr>
      <w:spacing w:after="120"/>
      <w:ind w:left="1166" w:hanging="1166"/>
    </w:pPr>
    <w:rPr>
      <w:b/>
    </w:rPr>
  </w:style>
  <w:style w:type="paragraph" w:customStyle="1" w:styleId="paragraphindented0">
    <w:name w:val="paragraphindented"/>
    <w:basedOn w:val="Normal"/>
    <w:rsid w:val="00B568A6"/>
    <w:pPr>
      <w:spacing w:after="240"/>
      <w:ind w:firstLine="720"/>
    </w:pPr>
  </w:style>
  <w:style w:type="paragraph" w:customStyle="1" w:styleId="paragraphnotindented0">
    <w:name w:val="paragraphnotindented"/>
    <w:basedOn w:val="Normal"/>
    <w:rsid w:val="00B568A6"/>
    <w:pPr>
      <w:spacing w:after="240"/>
    </w:pPr>
  </w:style>
  <w:style w:type="paragraph" w:customStyle="1" w:styleId="Default">
    <w:name w:val="Default"/>
    <w:rsid w:val="00B568A6"/>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Style1">
    <w:name w:val="Table Style1"/>
    <w:basedOn w:val="TableGrid"/>
    <w:rsid w:val="00B568A6"/>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character" w:customStyle="1" w:styleId="grame">
    <w:name w:val="grame"/>
    <w:rsid w:val="00B568A6"/>
  </w:style>
  <w:style w:type="paragraph" w:customStyle="1" w:styleId="source0">
    <w:name w:val="source"/>
    <w:basedOn w:val="Normal"/>
    <w:rsid w:val="00B56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indentedchar0">
    <w:name w:val="paragraphindentedchar"/>
    <w:basedOn w:val="Normal"/>
    <w:rsid w:val="00B568A6"/>
    <w:pPr>
      <w:spacing w:after="240"/>
      <w:ind w:firstLine="720"/>
    </w:pPr>
  </w:style>
  <w:style w:type="paragraph" w:customStyle="1" w:styleId="References">
    <w:name w:val="References"/>
    <w:basedOn w:val="Normal"/>
    <w:rsid w:val="00B568A6"/>
    <w:pPr>
      <w:spacing w:after="240"/>
      <w:ind w:left="720" w:hanging="720"/>
    </w:pPr>
  </w:style>
  <w:style w:type="paragraph" w:styleId="DocumentMap">
    <w:name w:val="Document Map"/>
    <w:basedOn w:val="Normal"/>
    <w:link w:val="DocumentMapChar"/>
    <w:semiHidden/>
    <w:rsid w:val="00B568A6"/>
    <w:pPr>
      <w:shd w:val="clear" w:color="auto" w:fill="000080"/>
    </w:pPr>
    <w:rPr>
      <w:rFonts w:ascii="Tahoma" w:hAnsi="Tahoma" w:cs="Tahoma"/>
      <w:sz w:val="20"/>
      <w:szCs w:val="20"/>
    </w:rPr>
  </w:style>
  <w:style w:type="character" w:customStyle="1" w:styleId="DocumentMapChar">
    <w:name w:val="Document Map Char"/>
    <w:link w:val="DocumentMap"/>
    <w:semiHidden/>
    <w:rsid w:val="00B568A6"/>
    <w:rPr>
      <w:rFonts w:ascii="Tahoma" w:eastAsia="Times New Roman" w:hAnsi="Tahoma" w:cs="Tahoma"/>
      <w:sz w:val="20"/>
      <w:szCs w:val="20"/>
      <w:shd w:val="clear" w:color="auto" w:fill="000080"/>
    </w:rPr>
  </w:style>
  <w:style w:type="character" w:customStyle="1" w:styleId="CharChar4">
    <w:name w:val="Char Char4"/>
    <w:basedOn w:val="DefaultParagraphFont"/>
    <w:rsid w:val="00B568A6"/>
    <w:rPr>
      <w:sz w:val="24"/>
    </w:rPr>
  </w:style>
  <w:style w:type="character" w:customStyle="1" w:styleId="EmailStyle2231">
    <w:name w:val="EmailStyle2231"/>
    <w:semiHidden/>
    <w:rsid w:val="00B568A6"/>
    <w:rPr>
      <w:rFonts w:ascii="Arial" w:hAnsi="Arial" w:cs="Arial" w:hint="default"/>
      <w:color w:val="000080"/>
      <w:sz w:val="20"/>
      <w:szCs w:val="20"/>
    </w:rPr>
  </w:style>
  <w:style w:type="table" w:customStyle="1" w:styleId="cell">
    <w:name w:val="cell"/>
    <w:basedOn w:val="TableStyle1"/>
    <w:rsid w:val="00B568A6"/>
    <w:tblPr/>
  </w:style>
  <w:style w:type="paragraph" w:customStyle="1" w:styleId="ListLast">
    <w:name w:val="List Last"/>
    <w:basedOn w:val="List"/>
    <w:rsid w:val="00B568A6"/>
    <w:pPr>
      <w:spacing w:after="240"/>
    </w:pPr>
  </w:style>
  <w:style w:type="paragraph" w:customStyle="1" w:styleId="AppHead4">
    <w:name w:val="AppHead4"/>
    <w:basedOn w:val="Head4"/>
    <w:qFormat/>
    <w:rsid w:val="00B568A6"/>
  </w:style>
  <w:style w:type="paragraph" w:customStyle="1" w:styleId="TOC2App">
    <w:name w:val="TOC 2 App"/>
    <w:basedOn w:val="TOC2"/>
    <w:qFormat/>
    <w:rsid w:val="00B568A6"/>
  </w:style>
  <w:style w:type="paragraph" w:customStyle="1" w:styleId="Source1last">
    <w:name w:val="Source1 last"/>
    <w:basedOn w:val="Source1"/>
    <w:qFormat/>
    <w:rsid w:val="00B11925"/>
    <w:pPr>
      <w:spacing w:before="0" w:after="240"/>
      <w:ind w:left="90" w:hanging="90"/>
    </w:pPr>
  </w:style>
  <w:style w:type="character" w:customStyle="1" w:styleId="EmailStyle223">
    <w:name w:val="EmailStyle223"/>
    <w:semiHidden/>
    <w:rsid w:val="00B568A6"/>
    <w:rPr>
      <w:rFonts w:ascii="Arial" w:hAnsi="Arial" w:cs="Arial" w:hint="default"/>
      <w:color w:val="000080"/>
      <w:sz w:val="20"/>
      <w:szCs w:val="20"/>
    </w:rPr>
  </w:style>
  <w:style w:type="paragraph" w:customStyle="1" w:styleId="a2colbul">
    <w:name w:val="a2col_bul"/>
    <w:basedOn w:val="bullets"/>
    <w:rsid w:val="00B568A6"/>
    <w:pPr>
      <w:numPr>
        <w:numId w:val="0"/>
      </w:numPr>
      <w:tabs>
        <w:tab w:val="left" w:pos="284"/>
      </w:tabs>
      <w:spacing w:after="60"/>
    </w:pPr>
    <w:rPr>
      <w:lang w:val="fr-FR"/>
    </w:rPr>
  </w:style>
  <w:style w:type="paragraph" w:customStyle="1" w:styleId="a11bold">
    <w:name w:val="a11bold"/>
    <w:basedOn w:val="Normal"/>
    <w:qFormat/>
    <w:rsid w:val="00B568A6"/>
    <w:pPr>
      <w:spacing w:before="240" w:after="120"/>
    </w:pPr>
    <w:rPr>
      <w:rFonts w:ascii="Arial" w:hAnsi="Arial" w:cs="Arial"/>
      <w:b/>
    </w:rPr>
  </w:style>
  <w:style w:type="paragraph" w:customStyle="1" w:styleId="a12bold">
    <w:name w:val="a12bold"/>
    <w:basedOn w:val="Normal"/>
    <w:qFormat/>
    <w:rsid w:val="00B568A6"/>
    <w:pPr>
      <w:spacing w:before="240" w:after="60"/>
    </w:pPr>
    <w:rPr>
      <w:b/>
    </w:rPr>
  </w:style>
  <w:style w:type="paragraph" w:customStyle="1" w:styleId="bullets">
    <w:name w:val="bullets"/>
    <w:basedOn w:val="Normal"/>
    <w:link w:val="bulletsChar"/>
    <w:rsid w:val="00B568A6"/>
    <w:pPr>
      <w:numPr>
        <w:numId w:val="15"/>
      </w:numPr>
      <w:spacing w:after="80"/>
    </w:pPr>
    <w:rPr>
      <w:lang w:val="en-CA"/>
    </w:rPr>
  </w:style>
  <w:style w:type="character" w:customStyle="1" w:styleId="bulletsChar">
    <w:name w:val="bullets Char"/>
    <w:aliases w:val="bu Char"/>
    <w:link w:val="bullets"/>
    <w:rsid w:val="00B568A6"/>
    <w:rPr>
      <w:lang w:val="en-CA"/>
    </w:rPr>
  </w:style>
  <w:style w:type="paragraph" w:customStyle="1" w:styleId="a6">
    <w:name w:val="a6"/>
    <w:basedOn w:val="Normal"/>
    <w:qFormat/>
    <w:rsid w:val="00B568A6"/>
    <w:pPr>
      <w:spacing w:line="120" w:lineRule="exact"/>
      <w:contextualSpacing/>
      <w:jc w:val="center"/>
    </w:pPr>
  </w:style>
  <w:style w:type="character" w:customStyle="1" w:styleId="abolditalic">
    <w:name w:val="abold_italic"/>
    <w:qFormat/>
    <w:rsid w:val="00B568A6"/>
    <w:rPr>
      <w:b/>
      <w:i/>
    </w:rPr>
  </w:style>
  <w:style w:type="paragraph" w:customStyle="1" w:styleId="aboxbullet">
    <w:name w:val="abox_bullet"/>
    <w:basedOn w:val="Normal"/>
    <w:rsid w:val="00B568A6"/>
    <w:pPr>
      <w:framePr w:hSpace="144" w:vSpace="144" w:wrap="around" w:vAnchor="text" w:hAnchor="margin" w:xAlign="right" w:y="1"/>
      <w:numPr>
        <w:numId w:val="16"/>
      </w:numPr>
      <w:spacing w:after="20"/>
      <w:contextualSpacing/>
      <w:suppressOverlap/>
    </w:pPr>
    <w:rPr>
      <w:rFonts w:ascii="Arial" w:hAnsi="Arial"/>
      <w:sz w:val="18"/>
      <w:szCs w:val="18"/>
    </w:rPr>
  </w:style>
  <w:style w:type="paragraph" w:customStyle="1" w:styleId="aboxtxt">
    <w:name w:val="abox_txt"/>
    <w:qFormat/>
    <w:rsid w:val="00B568A6"/>
    <w:pPr>
      <w:framePr w:hSpace="144" w:wrap="around" w:vAnchor="text" w:hAnchor="text" w:xAlign="right" w:y="1"/>
      <w:spacing w:before="40" w:after="40" w:line="240" w:lineRule="auto"/>
      <w:suppressOverlap/>
    </w:pPr>
    <w:rPr>
      <w:rFonts w:ascii="Arial" w:eastAsia="Times New Roman" w:hAnsi="Arial" w:cs="Times New Roman"/>
      <w:sz w:val="18"/>
      <w:szCs w:val="20"/>
    </w:rPr>
  </w:style>
  <w:style w:type="paragraph" w:customStyle="1" w:styleId="aboxtitle">
    <w:name w:val="abox_title"/>
    <w:basedOn w:val="aboxtxt"/>
    <w:rsid w:val="00B568A6"/>
    <w:pPr>
      <w:framePr w:wrap="around"/>
      <w:jc w:val="center"/>
    </w:pPr>
    <w:rPr>
      <w:b/>
    </w:rPr>
  </w:style>
  <w:style w:type="paragraph" w:customStyle="1" w:styleId="aboxtxtdia">
    <w:name w:val="abox_txt_dia"/>
    <w:basedOn w:val="Normal"/>
    <w:rsid w:val="00B568A6"/>
    <w:pPr>
      <w:framePr w:hSpace="288" w:wrap="around" w:vAnchor="text" w:hAnchor="text" w:xAlign="right" w:y="1"/>
      <w:tabs>
        <w:tab w:val="left" w:pos="360"/>
      </w:tabs>
      <w:spacing w:after="20"/>
      <w:suppressOverlap/>
    </w:pPr>
    <w:rPr>
      <w:rFonts w:ascii="Arial" w:hAnsi="Arial"/>
      <w:sz w:val="18"/>
      <w:szCs w:val="18"/>
    </w:rPr>
  </w:style>
  <w:style w:type="paragraph" w:customStyle="1" w:styleId="acontinued">
    <w:name w:val="acontinued"/>
    <w:basedOn w:val="Normal"/>
    <w:qFormat/>
    <w:rsid w:val="00B568A6"/>
    <w:pPr>
      <w:spacing w:before="60"/>
      <w:jc w:val="right"/>
    </w:pPr>
  </w:style>
  <w:style w:type="paragraph" w:customStyle="1" w:styleId="agraph">
    <w:name w:val="agraph"/>
    <w:basedOn w:val="Normal"/>
    <w:rsid w:val="00B568A6"/>
    <w:pPr>
      <w:keepNext/>
      <w:spacing w:before="120" w:after="120"/>
      <w:jc w:val="center"/>
    </w:pPr>
  </w:style>
  <w:style w:type="paragraph" w:customStyle="1" w:styleId="aexhital">
    <w:name w:val="aexh_ital"/>
    <w:basedOn w:val="agraph"/>
    <w:rsid w:val="00B568A6"/>
    <w:pPr>
      <w:spacing w:before="60" w:after="60"/>
      <w:jc w:val="left"/>
    </w:pPr>
    <w:rPr>
      <w:i/>
      <w:sz w:val="20"/>
    </w:rPr>
  </w:style>
  <w:style w:type="paragraph" w:customStyle="1" w:styleId="aft-0-0">
    <w:name w:val="aft-0-0"/>
    <w:basedOn w:val="Normal"/>
    <w:rsid w:val="00B568A6"/>
    <w:pPr>
      <w:spacing w:after="120"/>
    </w:pPr>
  </w:style>
  <w:style w:type="paragraph" w:customStyle="1" w:styleId="bodytextpsg">
    <w:name w:val="body text_psg"/>
    <w:basedOn w:val="Normal"/>
    <w:link w:val="bodytextpsgChar"/>
    <w:rsid w:val="00B568A6"/>
    <w:pPr>
      <w:spacing w:after="240"/>
      <w:ind w:firstLine="720"/>
    </w:pPr>
  </w:style>
  <w:style w:type="character" w:customStyle="1" w:styleId="bodytextpsgChar">
    <w:name w:val="body text_psg Char"/>
    <w:link w:val="bodytextpsg"/>
    <w:rsid w:val="00B568A6"/>
    <w:rPr>
      <w:rFonts w:ascii="Times New Roman" w:eastAsia="Times New Roman" w:hAnsi="Times New Roman" w:cs="Times New Roman"/>
    </w:rPr>
  </w:style>
  <w:style w:type="paragraph" w:customStyle="1" w:styleId="aft-12">
    <w:name w:val="aft-12"/>
    <w:basedOn w:val="bodytextpsg"/>
    <w:rsid w:val="00B568A6"/>
    <w:pPr>
      <w:spacing w:before="120" w:after="120"/>
    </w:pPr>
    <w:rPr>
      <w:sz w:val="24"/>
    </w:rPr>
  </w:style>
  <w:style w:type="paragraph" w:customStyle="1" w:styleId="atabtxt">
    <w:name w:val="atab_txt"/>
    <w:basedOn w:val="Normal"/>
    <w:rsid w:val="00B568A6"/>
    <w:pPr>
      <w:keepNext/>
    </w:pPr>
    <w:rPr>
      <w:rFonts w:ascii="Arial" w:hAnsi="Arial"/>
      <w:snapToGrid w:val="0"/>
      <w:sz w:val="18"/>
    </w:rPr>
  </w:style>
  <w:style w:type="paragraph" w:customStyle="1" w:styleId="aind10">
    <w:name w:val="aind_10"/>
    <w:basedOn w:val="atabtxt"/>
    <w:qFormat/>
    <w:rsid w:val="00B568A6"/>
    <w:pPr>
      <w:keepNext w:val="0"/>
      <w:ind w:left="162"/>
    </w:pPr>
    <w:rPr>
      <w:rFonts w:cs="Arial"/>
      <w:snapToGrid/>
      <w:sz w:val="20"/>
    </w:rPr>
  </w:style>
  <w:style w:type="paragraph" w:customStyle="1" w:styleId="aind9">
    <w:name w:val="aind_9"/>
    <w:basedOn w:val="atabtxt"/>
    <w:qFormat/>
    <w:rsid w:val="00B568A6"/>
    <w:pPr>
      <w:ind w:left="162"/>
    </w:pPr>
  </w:style>
  <w:style w:type="paragraph" w:customStyle="1" w:styleId="aind-9">
    <w:name w:val="aind-9"/>
    <w:basedOn w:val="Normal"/>
    <w:qFormat/>
    <w:rsid w:val="00B568A6"/>
    <w:pPr>
      <w:ind w:left="270"/>
    </w:pPr>
    <w:rPr>
      <w:rFonts w:ascii="Arial" w:hAnsi="Arial" w:cs="Arial"/>
      <w:sz w:val="18"/>
      <w:szCs w:val="18"/>
    </w:rPr>
  </w:style>
  <w:style w:type="paragraph" w:customStyle="1" w:styleId="AppHeading1">
    <w:name w:val="App Heading 1"/>
    <w:basedOn w:val="Heading1"/>
    <w:next w:val="Normal"/>
    <w:rsid w:val="00B568A6"/>
    <w:pPr>
      <w:pBdr>
        <w:top w:val="thinThickSmallGap" w:sz="24" w:space="8" w:color="0A357E"/>
        <w:bottom w:val="single" w:sz="8" w:space="8" w:color="0A357E"/>
      </w:pBdr>
      <w:spacing w:after="480" w:line="420" w:lineRule="exact"/>
      <w:ind w:left="2880" w:hanging="2880"/>
      <w:jc w:val="left"/>
    </w:pPr>
    <w:rPr>
      <w:i/>
      <w:sz w:val="40"/>
      <w:szCs w:val="40"/>
    </w:rPr>
  </w:style>
  <w:style w:type="paragraph" w:customStyle="1" w:styleId="apptoc">
    <w:name w:val="app_toc"/>
    <w:basedOn w:val="TOC1"/>
    <w:rsid w:val="00B568A6"/>
    <w:pPr>
      <w:spacing w:before="0"/>
    </w:pPr>
  </w:style>
  <w:style w:type="paragraph" w:customStyle="1" w:styleId="asideheading">
    <w:name w:val="aside_heading"/>
    <w:basedOn w:val="TableHeaders"/>
    <w:qFormat/>
    <w:rsid w:val="00B568A6"/>
    <w:pPr>
      <w:ind w:left="72"/>
      <w:jc w:val="left"/>
    </w:pPr>
    <w:rPr>
      <w:rFonts w:cs="Arial"/>
    </w:rPr>
  </w:style>
  <w:style w:type="paragraph" w:customStyle="1" w:styleId="asubhd">
    <w:name w:val="asub_hd"/>
    <w:basedOn w:val="atabtxt"/>
    <w:qFormat/>
    <w:rsid w:val="00B568A6"/>
    <w:pPr>
      <w:spacing w:before="40" w:after="40"/>
    </w:pPr>
    <w:rPr>
      <w:b/>
    </w:rPr>
  </w:style>
  <w:style w:type="paragraph" w:customStyle="1" w:styleId="atabbul">
    <w:name w:val="atab_bul"/>
    <w:basedOn w:val="Normal"/>
    <w:qFormat/>
    <w:rsid w:val="00B568A6"/>
    <w:pPr>
      <w:numPr>
        <w:numId w:val="18"/>
      </w:numPr>
    </w:pPr>
    <w:rPr>
      <w:rFonts w:ascii="Arial" w:hAnsi="Arial"/>
      <w:sz w:val="18"/>
      <w:szCs w:val="18"/>
      <w:lang w:val="en-CA"/>
    </w:rPr>
  </w:style>
  <w:style w:type="paragraph" w:customStyle="1" w:styleId="atabbul2">
    <w:name w:val="atab_bul_2"/>
    <w:basedOn w:val="bodytextpsg"/>
    <w:qFormat/>
    <w:rsid w:val="00B568A6"/>
    <w:pPr>
      <w:numPr>
        <w:numId w:val="19"/>
      </w:numPr>
      <w:spacing w:after="0"/>
    </w:pPr>
    <w:rPr>
      <w:rFonts w:ascii="Arial" w:hAnsi="Arial" w:cs="Arial"/>
      <w:sz w:val="20"/>
      <w:szCs w:val="20"/>
    </w:rPr>
  </w:style>
  <w:style w:type="table" w:customStyle="1" w:styleId="athicktop">
    <w:name w:val="athick_top"/>
    <w:basedOn w:val="TableNormal"/>
    <w:rsid w:val="00B568A6"/>
    <w:pPr>
      <w:spacing w:after="0" w:line="240" w:lineRule="auto"/>
    </w:pPr>
    <w:rPr>
      <w:rFonts w:ascii="Arial" w:eastAsia="Times New Roman" w:hAnsi="Arial" w:cs="Times New Roman"/>
      <w:sz w:val="18"/>
      <w:szCs w:val="20"/>
    </w:rPr>
    <w:tblPr/>
    <w:tblStylePr w:type="firstRow">
      <w:rPr>
        <w:rFonts w:ascii="Arial" w:hAnsi="Arial"/>
        <w:sz w:val="18"/>
      </w:rPr>
      <w:tblPr/>
      <w:tcPr>
        <w:tcBorders>
          <w:top w:val="single" w:sz="12" w:space="0" w:color="auto"/>
          <w:bottom w:val="single" w:sz="6" w:space="0" w:color="auto"/>
        </w:tcBorders>
      </w:tcPr>
    </w:tblStylePr>
    <w:tblStylePr w:type="lastRow">
      <w:tblPr/>
      <w:tcPr>
        <w:tcBorders>
          <w:bottom w:val="single" w:sz="12" w:space="0" w:color="auto"/>
        </w:tcBorders>
      </w:tcPr>
    </w:tblStylePr>
  </w:style>
  <w:style w:type="paragraph" w:customStyle="1" w:styleId="atitle">
    <w:name w:val="atitle"/>
    <w:basedOn w:val="a11bold"/>
    <w:qFormat/>
    <w:rsid w:val="00B568A6"/>
    <w:pPr>
      <w:jc w:val="center"/>
    </w:pPr>
  </w:style>
  <w:style w:type="paragraph" w:customStyle="1" w:styleId="biblio">
    <w:name w:val="biblio"/>
    <w:basedOn w:val="Normal"/>
    <w:rsid w:val="00B568A6"/>
    <w:pPr>
      <w:keepLines/>
      <w:spacing w:after="240"/>
      <w:ind w:left="720" w:hanging="720"/>
    </w:pPr>
  </w:style>
  <w:style w:type="paragraph" w:customStyle="1" w:styleId="boxtext">
    <w:name w:val="box_text"/>
    <w:basedOn w:val="Normal"/>
    <w:qFormat/>
    <w:rsid w:val="00B568A6"/>
    <w:pPr>
      <w:keepNext/>
    </w:pPr>
    <w:rPr>
      <w:rFonts w:ascii="Arial" w:hAnsi="Arial"/>
      <w:snapToGrid w:val="0"/>
      <w:sz w:val="18"/>
      <w:szCs w:val="18"/>
    </w:rPr>
  </w:style>
  <w:style w:type="paragraph" w:customStyle="1" w:styleId="bulletslast">
    <w:name w:val="bullets_last"/>
    <w:basedOn w:val="Normal"/>
    <w:next w:val="Normal"/>
    <w:qFormat/>
    <w:rsid w:val="00B568A6"/>
    <w:pPr>
      <w:numPr>
        <w:numId w:val="20"/>
      </w:numPr>
      <w:spacing w:after="120"/>
    </w:pPr>
  </w:style>
  <w:style w:type="paragraph" w:customStyle="1" w:styleId="bullets-2ndlevel">
    <w:name w:val="bullets-2nd level"/>
    <w:basedOn w:val="Normal"/>
    <w:rsid w:val="00B568A6"/>
    <w:pPr>
      <w:numPr>
        <w:ilvl w:val="1"/>
        <w:numId w:val="21"/>
      </w:numPr>
    </w:pPr>
  </w:style>
  <w:style w:type="paragraph" w:customStyle="1" w:styleId="bullets-3rdlevel">
    <w:name w:val="bullets-3rd level"/>
    <w:basedOn w:val="bullets-2ndlevel"/>
    <w:rsid w:val="00B568A6"/>
    <w:pPr>
      <w:numPr>
        <w:ilvl w:val="0"/>
        <w:numId w:val="22"/>
      </w:numPr>
    </w:pPr>
  </w:style>
  <w:style w:type="paragraph" w:customStyle="1" w:styleId="bullets-blank">
    <w:name w:val="bullets-blank"/>
    <w:basedOn w:val="Normal"/>
    <w:rsid w:val="00B568A6"/>
    <w:pPr>
      <w:spacing w:after="80"/>
      <w:ind w:left="1080" w:hanging="360"/>
    </w:pPr>
  </w:style>
  <w:style w:type="character" w:customStyle="1" w:styleId="CharChar">
    <w:name w:val="Char Char"/>
    <w:basedOn w:val="DefaultParagraphFont"/>
    <w:locked/>
    <w:rsid w:val="00B568A6"/>
    <w:rPr>
      <w:sz w:val="24"/>
      <w:lang w:val="en-US" w:eastAsia="en-US" w:bidi="ar-SA"/>
    </w:rPr>
  </w:style>
  <w:style w:type="character" w:customStyle="1" w:styleId="CharChar2">
    <w:name w:val="Char Char2"/>
    <w:basedOn w:val="DefaultParagraphFont"/>
    <w:locked/>
    <w:rsid w:val="00B568A6"/>
    <w:rPr>
      <w:sz w:val="24"/>
      <w:lang w:val="en-US" w:eastAsia="en-US" w:bidi="ar-SA"/>
    </w:rPr>
  </w:style>
  <w:style w:type="paragraph" w:customStyle="1" w:styleId="Char1">
    <w:name w:val="Char1"/>
    <w:basedOn w:val="Normal"/>
    <w:semiHidden/>
    <w:rsid w:val="00B568A6"/>
    <w:pPr>
      <w:spacing w:before="80" w:after="80"/>
      <w:ind w:left="4320"/>
      <w:jc w:val="both"/>
    </w:pPr>
    <w:rPr>
      <w:rFonts w:ascii="Arial" w:hAnsi="Arial"/>
      <w:szCs w:val="24"/>
    </w:rPr>
  </w:style>
  <w:style w:type="table" w:customStyle="1" w:styleId="CMSTable">
    <w:name w:val="CMS_Table"/>
    <w:basedOn w:val="TableNormal"/>
    <w:uiPriority w:val="99"/>
    <w:rsid w:val="00B568A6"/>
    <w:pPr>
      <w:spacing w:after="0" w:line="240" w:lineRule="auto"/>
    </w:pPr>
    <w:rPr>
      <w:rFonts w:ascii="Times New Roman" w:eastAsia="Times New Roman" w:hAnsi="Times New Roman" w:cs="Times New Roman"/>
      <w:sz w:val="24"/>
      <w:szCs w:val="20"/>
    </w:rPr>
    <w:tblPr>
      <w:tblBorders>
        <w:top w:val="single" w:sz="12" w:space="0" w:color="auto"/>
      </w:tblBorders>
    </w:tblPr>
    <w:tblStylePr w:type="firstRow">
      <w:pPr>
        <w:jc w:val="center"/>
      </w:pPr>
      <w:tblPr/>
      <w:tcPr>
        <w:tcBorders>
          <w:top w:val="single" w:sz="12" w:space="0" w:color="auto"/>
          <w:bottom w:val="single" w:sz="6" w:space="0" w:color="auto"/>
        </w:tcBorders>
      </w:tcPr>
    </w:tblStylePr>
    <w:tblStylePr w:type="lastRow">
      <w:tblPr/>
      <w:tcPr>
        <w:tcBorders>
          <w:bottom w:val="single" w:sz="12" w:space="0" w:color="auto"/>
        </w:tcBorders>
      </w:tcPr>
    </w:tblStylePr>
  </w:style>
  <w:style w:type="paragraph" w:customStyle="1" w:styleId="Coverdate">
    <w:name w:val="Cover_date"/>
    <w:basedOn w:val="Normal"/>
    <w:qFormat/>
    <w:rsid w:val="00B568A6"/>
    <w:pPr>
      <w:jc w:val="right"/>
    </w:pPr>
    <w:rPr>
      <w:rFonts w:ascii="Arial" w:hAnsi="Arial" w:cs="Arial"/>
      <w:b/>
      <w:bCs/>
      <w:sz w:val="26"/>
      <w:szCs w:val="26"/>
    </w:rPr>
  </w:style>
  <w:style w:type="paragraph" w:customStyle="1" w:styleId="CoverPropNo">
    <w:name w:val="Cover_PropNo"/>
    <w:basedOn w:val="Normal"/>
    <w:qFormat/>
    <w:rsid w:val="00B568A6"/>
    <w:pPr>
      <w:jc w:val="right"/>
    </w:pPr>
    <w:rPr>
      <w:rFonts w:ascii="Arial" w:hAnsi="Arial" w:cs="Arial"/>
      <w:color w:val="000000"/>
      <w:lang w:val="it-IT"/>
    </w:rPr>
  </w:style>
  <w:style w:type="paragraph" w:customStyle="1" w:styleId="CoverRFP">
    <w:name w:val="Cover_RFP"/>
    <w:basedOn w:val="Normal"/>
    <w:qFormat/>
    <w:rsid w:val="00B568A6"/>
    <w:pPr>
      <w:jc w:val="right"/>
    </w:pPr>
    <w:rPr>
      <w:rFonts w:ascii="Arial" w:hAnsi="Arial" w:cs="Arial"/>
      <w:color w:val="000000"/>
      <w:lang w:val="it-IT"/>
    </w:rPr>
  </w:style>
  <w:style w:type="paragraph" w:customStyle="1" w:styleId="Covervol">
    <w:name w:val="Cover_vol"/>
    <w:basedOn w:val="Normal"/>
    <w:qFormat/>
    <w:rsid w:val="00B568A6"/>
    <w:rPr>
      <w:rFonts w:ascii="Arial" w:hAnsi="Arial" w:cs="Arial"/>
      <w:b/>
      <w:color w:val="000000"/>
      <w:sz w:val="44"/>
      <w:szCs w:val="26"/>
    </w:rPr>
  </w:style>
  <w:style w:type="paragraph" w:customStyle="1" w:styleId="Cover-Title">
    <w:name w:val="Cover-Title"/>
    <w:basedOn w:val="Normal"/>
    <w:qFormat/>
    <w:rsid w:val="00B568A6"/>
    <w:rPr>
      <w:rFonts w:ascii="Arial" w:hAnsi="Arial" w:cs="Arial"/>
      <w:b/>
      <w:bCs/>
      <w:color w:val="000000"/>
      <w:spacing w:val="-6"/>
      <w:sz w:val="60"/>
      <w:szCs w:val="60"/>
    </w:rPr>
  </w:style>
  <w:style w:type="paragraph" w:customStyle="1" w:styleId="Date1">
    <w:name w:val="Date1"/>
    <w:basedOn w:val="Footer"/>
    <w:rsid w:val="00B568A6"/>
    <w:rPr>
      <w:i/>
      <w:sz w:val="20"/>
    </w:rPr>
  </w:style>
  <w:style w:type="paragraph" w:customStyle="1" w:styleId="DisclaimerBox">
    <w:name w:val="DisclaimerBox"/>
    <w:basedOn w:val="Normal"/>
    <w:qFormat/>
    <w:rsid w:val="00B568A6"/>
    <w:pPr>
      <w:pBdr>
        <w:top w:val="single" w:sz="6" w:space="6" w:color="auto"/>
        <w:left w:val="single" w:sz="6" w:space="1" w:color="auto"/>
        <w:bottom w:val="single" w:sz="6" w:space="6" w:color="auto"/>
        <w:right w:val="single" w:sz="6" w:space="1" w:color="auto"/>
      </w:pBdr>
      <w:jc w:val="center"/>
    </w:pPr>
    <w:rPr>
      <w:rFonts w:ascii="Arial" w:hAnsi="Arial"/>
      <w:b/>
      <w:sz w:val="26"/>
    </w:rPr>
  </w:style>
  <w:style w:type="paragraph" w:customStyle="1" w:styleId="DisclaimerText">
    <w:name w:val="DisclaimerText"/>
    <w:basedOn w:val="Normal"/>
    <w:qFormat/>
    <w:rsid w:val="00B568A6"/>
    <w:pPr>
      <w:spacing w:line="288" w:lineRule="auto"/>
    </w:pPr>
  </w:style>
  <w:style w:type="paragraph" w:customStyle="1" w:styleId="ESfigure">
    <w:name w:val="ES_figure"/>
    <w:basedOn w:val="Normal"/>
    <w:qFormat/>
    <w:rsid w:val="00B568A6"/>
    <w:pPr>
      <w:keepNext/>
      <w:keepLines/>
      <w:spacing w:after="120" w:line="240" w:lineRule="exact"/>
      <w:ind w:left="1800" w:hanging="1800"/>
    </w:pPr>
    <w:rPr>
      <w:rFonts w:ascii="Arial Black" w:hAnsi="Arial Black"/>
      <w:color w:val="0A357E"/>
    </w:rPr>
  </w:style>
  <w:style w:type="paragraph" w:customStyle="1" w:styleId="TOC0">
    <w:name w:val="TOC 0"/>
    <w:basedOn w:val="Normal"/>
    <w:rsid w:val="00B568A6"/>
    <w:pPr>
      <w:spacing w:after="480"/>
      <w:jc w:val="center"/>
    </w:pPr>
    <w:rPr>
      <w:rFonts w:ascii="Arial Black" w:hAnsi="Arial Black"/>
      <w:color w:val="0A357E"/>
      <w:sz w:val="28"/>
      <w:szCs w:val="28"/>
    </w:rPr>
  </w:style>
  <w:style w:type="paragraph" w:customStyle="1" w:styleId="ES-1">
    <w:name w:val="ES-1"/>
    <w:basedOn w:val="TOC0"/>
    <w:rsid w:val="00B568A6"/>
    <w:pPr>
      <w:spacing w:after="240"/>
    </w:pPr>
  </w:style>
  <w:style w:type="paragraph" w:customStyle="1" w:styleId="ES-2">
    <w:name w:val="ES-2"/>
    <w:basedOn w:val="Normal"/>
    <w:next w:val="Normal"/>
    <w:rsid w:val="00B568A6"/>
    <w:pPr>
      <w:spacing w:before="240" w:after="120"/>
      <w:ind w:left="1080" w:hanging="1080"/>
    </w:pPr>
    <w:rPr>
      <w:rFonts w:ascii="Arial Black" w:hAnsi="Arial Black"/>
      <w:color w:val="0A3580"/>
    </w:rPr>
  </w:style>
  <w:style w:type="paragraph" w:customStyle="1" w:styleId="ES-3">
    <w:name w:val="ES-3"/>
    <w:basedOn w:val="Heading3"/>
    <w:rsid w:val="00B568A6"/>
    <w:pPr>
      <w:numPr>
        <w:ilvl w:val="0"/>
        <w:numId w:val="0"/>
      </w:numPr>
      <w:tabs>
        <w:tab w:val="left" w:pos="1080"/>
      </w:tabs>
      <w:ind w:left="1080" w:hanging="1080"/>
    </w:pPr>
  </w:style>
  <w:style w:type="paragraph" w:customStyle="1" w:styleId="exhibitsource">
    <w:name w:val="exhibit source"/>
    <w:basedOn w:val="Normal"/>
    <w:rsid w:val="00B568A6"/>
    <w:pPr>
      <w:keepLines/>
      <w:spacing w:before="60" w:after="240"/>
      <w:ind w:left="187" w:hanging="187"/>
    </w:pPr>
    <w:rPr>
      <w:rFonts w:ascii="Arial" w:hAnsi="Arial"/>
      <w:sz w:val="18"/>
      <w:szCs w:val="18"/>
    </w:rPr>
  </w:style>
  <w:style w:type="paragraph" w:customStyle="1" w:styleId="exhibitsource1">
    <w:name w:val="exhibit source1"/>
    <w:basedOn w:val="exhibitsource"/>
    <w:qFormat/>
    <w:rsid w:val="00B568A6"/>
    <w:pPr>
      <w:spacing w:after="0"/>
    </w:pPr>
  </w:style>
  <w:style w:type="paragraph" w:customStyle="1" w:styleId="exhibitsource2">
    <w:name w:val="exhibit source2"/>
    <w:basedOn w:val="Normal"/>
    <w:rsid w:val="00B568A6"/>
    <w:pPr>
      <w:keepLines/>
      <w:spacing w:before="60" w:after="240"/>
      <w:ind w:left="187" w:hanging="187"/>
    </w:pPr>
    <w:rPr>
      <w:rFonts w:ascii="Arial" w:hAnsi="Arial"/>
      <w:sz w:val="18"/>
      <w:szCs w:val="18"/>
    </w:rPr>
  </w:style>
  <w:style w:type="paragraph" w:customStyle="1" w:styleId="ExhibitTitle">
    <w:name w:val="Exhibit Title"/>
    <w:basedOn w:val="Caption"/>
    <w:link w:val="ExhibitTitleChar"/>
    <w:rsid w:val="00CD2D77"/>
    <w:pPr>
      <w:keepNext/>
      <w:keepLines/>
      <w:spacing w:before="240" w:after="120"/>
      <w:ind w:left="1267" w:hanging="1267"/>
    </w:pPr>
    <w:rPr>
      <w:rFonts w:ascii="Times New Roman" w:eastAsia="Times New Roman" w:hAnsi="Times New Roman" w:cs="Times New Roman"/>
      <w:snapToGrid w:val="0"/>
      <w:color w:val="auto"/>
      <w:sz w:val="22"/>
      <w:szCs w:val="22"/>
    </w:rPr>
  </w:style>
  <w:style w:type="paragraph" w:customStyle="1" w:styleId="ExhibitTitleContinued">
    <w:name w:val="Exhibit Title Continued"/>
    <w:basedOn w:val="ExhibitTitle"/>
    <w:rsid w:val="00CD2D77"/>
    <w:pPr>
      <w:spacing w:before="0"/>
    </w:pPr>
  </w:style>
  <w:style w:type="table" w:customStyle="1" w:styleId="format2">
    <w:name w:val="format2"/>
    <w:basedOn w:val="TableNormal"/>
    <w:uiPriority w:val="99"/>
    <w:rsid w:val="00B568A6"/>
    <w:pPr>
      <w:spacing w:after="0" w:line="240" w:lineRule="auto"/>
    </w:pPr>
    <w:rPr>
      <w:rFonts w:ascii="Times New Roman" w:eastAsia="Times New Roman" w:hAnsi="Times New Roman" w:cs="Times New Roman"/>
      <w:sz w:val="20"/>
      <w:szCs w:val="20"/>
    </w:rPr>
    <w:tblPr/>
    <w:tblStylePr w:type="firstRow">
      <w:pPr>
        <w:jc w:val="center"/>
      </w:pPr>
      <w:tblPr/>
      <w:tcPr>
        <w:tcBorders>
          <w:top w:val="double" w:sz="4" w:space="0" w:color="auto"/>
          <w:bottom w:val="single" w:sz="6" w:space="0" w:color="auto"/>
        </w:tcBorders>
      </w:tcPr>
    </w:tblStylePr>
    <w:tblStylePr w:type="lastRow">
      <w:tblPr/>
      <w:tcPr>
        <w:tcBorders>
          <w:bottom w:val="double" w:sz="4" w:space="0" w:color="auto"/>
        </w:tcBorders>
      </w:tcPr>
    </w:tblStylePr>
  </w:style>
  <w:style w:type="table" w:customStyle="1" w:styleId="format3">
    <w:name w:val="format3"/>
    <w:basedOn w:val="TableNormal"/>
    <w:uiPriority w:val="99"/>
    <w:rsid w:val="00B56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tblPr/>
      <w:tcPr>
        <w:shd w:val="clear" w:color="auto" w:fill="DDDDDD"/>
      </w:tcPr>
    </w:tblStylePr>
  </w:style>
  <w:style w:type="table" w:customStyle="1" w:styleId="Graytablecomplex">
    <w:name w:val="Gray_table_complex"/>
    <w:basedOn w:val="TableNormal"/>
    <w:rsid w:val="00B568A6"/>
    <w:pPr>
      <w:spacing w:after="0" w:line="240" w:lineRule="auto"/>
    </w:pPr>
    <w:rPr>
      <w:rFonts w:ascii="Arial" w:eastAsia="Times New Roman" w:hAnsi="Arial" w:cs="Times New Roman"/>
      <w:sz w:val="18"/>
      <w:szCs w:val="20"/>
    </w:rPr>
    <w:tblPr>
      <w:tblBorders>
        <w:top w:val="single" w:sz="6" w:space="0" w:color="auto"/>
        <w:bottom w:val="single" w:sz="6" w:space="0" w:color="auto"/>
        <w:insideH w:val="single" w:sz="6" w:space="0" w:color="auto"/>
        <w:insideV w:val="single" w:sz="6" w:space="0" w:color="auto"/>
      </w:tblBorders>
      <w:tblCellMar>
        <w:left w:w="72" w:type="dxa"/>
        <w:right w:w="72"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aytablesimple">
    <w:name w:val="Gray_table_simple"/>
    <w:basedOn w:val="TableNormal"/>
    <w:rsid w:val="00B568A6"/>
    <w:pPr>
      <w:spacing w:after="0" w:line="240" w:lineRule="auto"/>
      <w:contextualSpacing/>
    </w:pPr>
    <w:rPr>
      <w:rFonts w:ascii="Arial" w:eastAsia="Times New Roman" w:hAnsi="Arial" w:cs="Times New Roman"/>
      <w:sz w:val="18"/>
      <w:szCs w:val="20"/>
    </w:rPr>
    <w:tblPr>
      <w:tblBorders>
        <w:insideH w:val="single" w:sz="6" w:space="0" w:color="auto"/>
      </w:tblBorders>
      <w:tblCellMar>
        <w:top w:w="29" w:type="dxa"/>
        <w:left w:w="72" w:type="dxa"/>
        <w:right w:w="72" w:type="dxa"/>
      </w:tblCellMar>
    </w:tblPr>
    <w:tblStylePr w:type="firstRow">
      <w:pPr>
        <w:wordWrap/>
        <w:spacing w:beforeLines="0" w:before="0" w:beforeAutospacing="0" w:afterLines="0" w:after="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StandardBoldBorder">
    <w:name w:val="StandardBoldBorder"/>
    <w:basedOn w:val="TableNormal"/>
    <w:uiPriority w:val="99"/>
    <w:qFormat/>
    <w:rsid w:val="00B568A6"/>
    <w:pPr>
      <w:spacing w:after="0" w:line="240" w:lineRule="auto"/>
    </w:pPr>
    <w:rPr>
      <w:rFonts w:ascii="Verdana" w:eastAsia="Times New Roman" w:hAnsi="Verdana" w:cs="Times New Roman"/>
      <w:sz w:val="18"/>
      <w:szCs w:val="20"/>
    </w:rPr>
    <w:tblPr>
      <w:tblBorders>
        <w:top w:val="single" w:sz="12" w:space="0" w:color="auto"/>
        <w:bottom w:val="single" w:sz="12" w:space="0" w:color="000000"/>
      </w:tblBorders>
    </w:tblPr>
    <w:tblStylePr w:type="firstRow">
      <w:tblPr/>
      <w:tcPr>
        <w:tcBorders>
          <w:top w:val="single" w:sz="12" w:space="0" w:color="auto"/>
          <w:left w:val="nil"/>
          <w:bottom w:val="single" w:sz="6" w:space="0" w:color="000000"/>
          <w:right w:val="nil"/>
          <w:insideH w:val="nil"/>
          <w:insideV w:val="nil"/>
          <w:tl2br w:val="nil"/>
          <w:tr2bl w:val="nil"/>
        </w:tcBorders>
      </w:tcPr>
    </w:tblStylePr>
  </w:style>
  <w:style w:type="paragraph" w:customStyle="1" w:styleId="Tableheader">
    <w:name w:val="Table header"/>
    <w:basedOn w:val="Normal"/>
    <w:qFormat/>
    <w:rsid w:val="00B568A6"/>
    <w:pPr>
      <w:spacing w:before="80" w:after="80"/>
      <w:jc w:val="center"/>
    </w:pPr>
    <w:rPr>
      <w:b/>
      <w:sz w:val="18"/>
    </w:rPr>
  </w:style>
  <w:style w:type="paragraph" w:customStyle="1" w:styleId="TableText0">
    <w:name w:val="Table Text"/>
    <w:basedOn w:val="Normal"/>
    <w:qFormat/>
    <w:rsid w:val="00CD2D77"/>
    <w:pPr>
      <w:spacing w:after="0" w:line="240" w:lineRule="auto"/>
    </w:pPr>
    <w:rPr>
      <w:rFonts w:ascii="Times New Roman" w:eastAsia="Times New Roman" w:hAnsi="Times New Roman" w:cs="Times New Roman"/>
      <w:color w:val="000000"/>
      <w:sz w:val="20"/>
    </w:rPr>
  </w:style>
  <w:style w:type="paragraph" w:customStyle="1" w:styleId="Tabletext1">
    <w:name w:val="Table text1"/>
    <w:basedOn w:val="Normal"/>
    <w:qFormat/>
    <w:rsid w:val="00B568A6"/>
    <w:pPr>
      <w:spacing w:before="40" w:after="40"/>
    </w:pPr>
    <w:rPr>
      <w:sz w:val="18"/>
      <w:szCs w:val="18"/>
    </w:rPr>
  </w:style>
  <w:style w:type="paragraph" w:customStyle="1" w:styleId="Tabletext2">
    <w:name w:val="Table_text"/>
    <w:basedOn w:val="Normal"/>
    <w:qFormat/>
    <w:rsid w:val="00B568A6"/>
    <w:pPr>
      <w:spacing w:before="80" w:after="80" w:line="240" w:lineRule="exact"/>
    </w:pPr>
    <w:rPr>
      <w:color w:val="000000"/>
    </w:rPr>
  </w:style>
  <w:style w:type="paragraph" w:customStyle="1" w:styleId="TOCHeader">
    <w:name w:val="TOC Header"/>
    <w:basedOn w:val="Normal"/>
    <w:rsid w:val="00CD2D77"/>
    <w:pPr>
      <w:tabs>
        <w:tab w:val="right" w:pos="9360"/>
      </w:tabs>
      <w:spacing w:before="240" w:after="240" w:line="240" w:lineRule="auto"/>
    </w:pPr>
    <w:rPr>
      <w:rFonts w:ascii="Times New Roman Bold" w:eastAsia="Times New Roman" w:hAnsi="Times New Roman Bold" w:cs="Times New Roman"/>
      <w:b/>
      <w:sz w:val="24"/>
      <w:szCs w:val="24"/>
    </w:rPr>
  </w:style>
  <w:style w:type="paragraph" w:customStyle="1" w:styleId="TOCHeaderApp">
    <w:name w:val="TOC Header App"/>
    <w:basedOn w:val="TOCHeader"/>
    <w:rsid w:val="00B568A6"/>
    <w:pPr>
      <w:spacing w:after="120"/>
    </w:pPr>
  </w:style>
  <w:style w:type="paragraph" w:customStyle="1" w:styleId="TOCapp">
    <w:name w:val="TOC_app"/>
    <w:basedOn w:val="TableofFigures"/>
    <w:rsid w:val="00B568A6"/>
    <w:pPr>
      <w:tabs>
        <w:tab w:val="clear" w:pos="9350"/>
        <w:tab w:val="right" w:leader="dot" w:pos="9360"/>
      </w:tabs>
      <w:ind w:hanging="389"/>
    </w:pPr>
  </w:style>
  <w:style w:type="paragraph" w:customStyle="1" w:styleId="acont">
    <w:name w:val="acont"/>
    <w:basedOn w:val="Normal"/>
    <w:qFormat/>
    <w:rsid w:val="00B568A6"/>
    <w:pPr>
      <w:jc w:val="right"/>
    </w:pPr>
  </w:style>
  <w:style w:type="paragraph" w:customStyle="1" w:styleId="Tablebullet-3">
    <w:name w:val="Table bullet-3"/>
    <w:basedOn w:val="atabbul"/>
    <w:qFormat/>
    <w:rsid w:val="00B568A6"/>
    <w:pPr>
      <w:numPr>
        <w:numId w:val="24"/>
      </w:numPr>
    </w:pPr>
  </w:style>
  <w:style w:type="paragraph" w:customStyle="1" w:styleId="aboxbullet-2">
    <w:name w:val="abox_bullet-2"/>
    <w:basedOn w:val="Normal"/>
    <w:qFormat/>
    <w:rsid w:val="00B568A6"/>
    <w:rPr>
      <w:rFonts w:ascii="Arial" w:hAnsi="Arial" w:cs="Arial"/>
      <w:sz w:val="18"/>
      <w:szCs w:val="18"/>
    </w:rPr>
  </w:style>
  <w:style w:type="character" w:customStyle="1" w:styleId="A3">
    <w:name w:val="A3"/>
    <w:uiPriority w:val="99"/>
    <w:rsid w:val="00B568A6"/>
    <w:rPr>
      <w:rFonts w:ascii="Frutiger 57Cn" w:hAnsi="Frutiger 57Cn" w:cs="Frutiger 57Cn" w:hint="default"/>
      <w:color w:val="57585A"/>
      <w:sz w:val="18"/>
      <w:szCs w:val="18"/>
    </w:rPr>
  </w:style>
  <w:style w:type="paragraph" w:customStyle="1" w:styleId="a5exhtitle">
    <w:name w:val="a5exh_title"/>
    <w:basedOn w:val="ExhibitTitleContinued"/>
    <w:rsid w:val="00B568A6"/>
    <w:pPr>
      <w:keepNext w:val="0"/>
      <w:keepLines w:val="0"/>
      <w:ind w:left="1620" w:right="43" w:hanging="1620"/>
    </w:pPr>
    <w:rPr>
      <w:b w:val="0"/>
      <w:sz w:val="20"/>
    </w:rPr>
  </w:style>
  <w:style w:type="paragraph" w:customStyle="1" w:styleId="Tablecont-9">
    <w:name w:val="Table cont-9"/>
    <w:basedOn w:val="Normal"/>
    <w:qFormat/>
    <w:rsid w:val="00B568A6"/>
    <w:pPr>
      <w:jc w:val="right"/>
    </w:pPr>
    <w:rPr>
      <w:rFonts w:ascii="Arial" w:hAnsi="Arial" w:cs="Arial"/>
      <w:sz w:val="18"/>
      <w:szCs w:val="18"/>
    </w:rPr>
  </w:style>
  <w:style w:type="paragraph" w:customStyle="1" w:styleId="Tablefootercontinued">
    <w:name w:val="Table footer (continued)"/>
    <w:basedOn w:val="Normal"/>
    <w:qFormat/>
    <w:rsid w:val="00B568A6"/>
    <w:pPr>
      <w:keepLines/>
      <w:ind w:left="187" w:hanging="187"/>
      <w:jc w:val="right"/>
    </w:pPr>
  </w:style>
  <w:style w:type="character" w:customStyle="1" w:styleId="ExhibitTitleChar">
    <w:name w:val="Exhibit Title Char"/>
    <w:link w:val="ExhibitTitle"/>
    <w:locked/>
    <w:rsid w:val="00B568A6"/>
    <w:rPr>
      <w:rFonts w:ascii="Times New Roman" w:eastAsia="Times New Roman" w:hAnsi="Times New Roman" w:cs="Times New Roman"/>
      <w:b/>
      <w:bCs/>
      <w:snapToGrid w:val="0"/>
    </w:rPr>
  </w:style>
  <w:style w:type="paragraph" w:customStyle="1" w:styleId="Tablebullet">
    <w:name w:val="Table bullet"/>
    <w:basedOn w:val="Normal"/>
    <w:rsid w:val="00B568A6"/>
    <w:pPr>
      <w:numPr>
        <w:numId w:val="25"/>
      </w:numPr>
      <w:spacing w:before="40"/>
    </w:pPr>
    <w:rPr>
      <w:rFonts w:ascii="Arial" w:hAnsi="Arial" w:cs="Arial"/>
      <w:lang w:eastAsia="zh-CN"/>
    </w:rPr>
  </w:style>
  <w:style w:type="character" w:customStyle="1" w:styleId="UnresolvedMention1">
    <w:name w:val="Unresolved Mention1"/>
    <w:basedOn w:val="DefaultParagraphFont"/>
    <w:uiPriority w:val="99"/>
    <w:semiHidden/>
    <w:unhideWhenUsed/>
    <w:rsid w:val="00CD3E97"/>
    <w:rPr>
      <w:color w:val="808080"/>
      <w:shd w:val="clear" w:color="auto" w:fill="E6E6E6"/>
    </w:rPr>
  </w:style>
  <w:style w:type="character" w:customStyle="1" w:styleId="ablue">
    <w:name w:val="ablue"/>
    <w:basedOn w:val="DefaultParagraphFont"/>
    <w:uiPriority w:val="1"/>
    <w:qFormat/>
    <w:rsid w:val="00CD2D77"/>
    <w:rPr>
      <w:color w:val="3333FF"/>
    </w:rPr>
  </w:style>
  <w:style w:type="paragraph" w:customStyle="1" w:styleId="ExhibitTitle2">
    <w:name w:val="Exhibit Title2"/>
    <w:basedOn w:val="ExhibitTitle"/>
    <w:qFormat/>
    <w:rsid w:val="00CD2D77"/>
    <w:pPr>
      <w:spacing w:before="0"/>
    </w:pPr>
  </w:style>
  <w:style w:type="paragraph" w:customStyle="1" w:styleId="ListBulletLast">
    <w:name w:val="List Bullet Last"/>
    <w:basedOn w:val="ListBullet"/>
    <w:qFormat/>
    <w:rsid w:val="00CD2D77"/>
    <w:pPr>
      <w:spacing w:after="240"/>
    </w:pPr>
  </w:style>
  <w:style w:type="paragraph" w:customStyle="1" w:styleId="ListNumberLast">
    <w:name w:val="List Number Last"/>
    <w:basedOn w:val="ListNumber"/>
    <w:qFormat/>
    <w:rsid w:val="00CD2D77"/>
    <w:pPr>
      <w:spacing w:after="240"/>
    </w:pPr>
  </w:style>
  <w:style w:type="paragraph" w:customStyle="1" w:styleId="Sourcenote">
    <w:name w:val="Source_note"/>
    <w:basedOn w:val="Normal"/>
    <w:qFormat/>
    <w:rsid w:val="00B11925"/>
    <w:pPr>
      <w:spacing w:after="0" w:line="240" w:lineRule="auto"/>
      <w:ind w:left="612" w:hanging="612"/>
    </w:pPr>
    <w:rPr>
      <w:rFonts w:ascii="Times New Roman" w:eastAsia="Times New Roman" w:hAnsi="Times New Roman" w:cs="Times New Roman"/>
      <w:sz w:val="18"/>
      <w:szCs w:val="18"/>
    </w:rPr>
  </w:style>
  <w:style w:type="paragraph" w:customStyle="1" w:styleId="Source2">
    <w:name w:val="Source2"/>
    <w:basedOn w:val="Source1"/>
    <w:qFormat/>
    <w:rsid w:val="00CD2D77"/>
    <w:pPr>
      <w:tabs>
        <w:tab w:val="clear" w:pos="86"/>
        <w:tab w:val="left" w:pos="540"/>
      </w:tabs>
      <w:ind w:left="540" w:hanging="540"/>
    </w:pPr>
  </w:style>
  <w:style w:type="paragraph" w:customStyle="1" w:styleId="TableTitleContinued">
    <w:name w:val="Table Title Continued"/>
    <w:basedOn w:val="ExhibitTitleContinued"/>
    <w:rsid w:val="00CD2D77"/>
    <w:pPr>
      <w:ind w:left="990" w:hanging="990"/>
    </w:pPr>
  </w:style>
  <w:style w:type="paragraph" w:customStyle="1" w:styleId="TableTitle2">
    <w:name w:val="Table Title2"/>
    <w:basedOn w:val="TableTitleContinued"/>
    <w:qFormat/>
    <w:rsid w:val="00CD2D77"/>
  </w:style>
  <w:style w:type="paragraph" w:customStyle="1" w:styleId="TableTitle2Continued">
    <w:name w:val="Table Title2 Continued"/>
    <w:basedOn w:val="TableTitleContinued"/>
    <w:qFormat/>
    <w:rsid w:val="00CD2D77"/>
  </w:style>
  <w:style w:type="character" w:customStyle="1" w:styleId="Mention1">
    <w:name w:val="Mention1"/>
    <w:basedOn w:val="DefaultParagraphFont"/>
    <w:uiPriority w:val="99"/>
    <w:semiHidden/>
    <w:unhideWhenUsed/>
    <w:rsid w:val="004300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5982">
      <w:bodyDiv w:val="1"/>
      <w:marLeft w:val="0"/>
      <w:marRight w:val="0"/>
      <w:marTop w:val="0"/>
      <w:marBottom w:val="0"/>
      <w:divBdr>
        <w:top w:val="none" w:sz="0" w:space="0" w:color="auto"/>
        <w:left w:val="none" w:sz="0" w:space="0" w:color="auto"/>
        <w:bottom w:val="none" w:sz="0" w:space="0" w:color="auto"/>
        <w:right w:val="none" w:sz="0" w:space="0" w:color="auto"/>
      </w:divBdr>
    </w:div>
    <w:div w:id="569316121">
      <w:bodyDiv w:val="1"/>
      <w:marLeft w:val="0"/>
      <w:marRight w:val="0"/>
      <w:marTop w:val="0"/>
      <w:marBottom w:val="0"/>
      <w:divBdr>
        <w:top w:val="none" w:sz="0" w:space="0" w:color="auto"/>
        <w:left w:val="none" w:sz="0" w:space="0" w:color="auto"/>
        <w:bottom w:val="none" w:sz="0" w:space="0" w:color="auto"/>
        <w:right w:val="none" w:sz="0" w:space="0" w:color="auto"/>
      </w:divBdr>
    </w:div>
    <w:div w:id="1105540063">
      <w:bodyDiv w:val="1"/>
      <w:marLeft w:val="0"/>
      <w:marRight w:val="0"/>
      <w:marTop w:val="0"/>
      <w:marBottom w:val="0"/>
      <w:divBdr>
        <w:top w:val="none" w:sz="0" w:space="0" w:color="auto"/>
        <w:left w:val="none" w:sz="0" w:space="0" w:color="auto"/>
        <w:bottom w:val="none" w:sz="0" w:space="0" w:color="auto"/>
        <w:right w:val="none" w:sz="0" w:space="0" w:color="auto"/>
      </w:divBdr>
    </w:div>
    <w:div w:id="1797219150">
      <w:bodyDiv w:val="1"/>
      <w:marLeft w:val="0"/>
      <w:marRight w:val="0"/>
      <w:marTop w:val="0"/>
      <w:marBottom w:val="0"/>
      <w:divBdr>
        <w:top w:val="none" w:sz="0" w:space="0" w:color="auto"/>
        <w:left w:val="none" w:sz="0" w:space="0" w:color="auto"/>
        <w:bottom w:val="none" w:sz="0" w:space="0" w:color="auto"/>
        <w:right w:val="none" w:sz="0" w:space="0" w:color="auto"/>
      </w:divBdr>
    </w:div>
    <w:div w:id="2074037678">
      <w:bodyDiv w:val="1"/>
      <w:marLeft w:val="0"/>
      <w:marRight w:val="0"/>
      <w:marTop w:val="0"/>
      <w:marBottom w:val="0"/>
      <w:divBdr>
        <w:top w:val="none" w:sz="0" w:space="0" w:color="auto"/>
        <w:left w:val="none" w:sz="0" w:space="0" w:color="auto"/>
        <w:bottom w:val="none" w:sz="0" w:space="0" w:color="auto"/>
        <w:right w:val="none" w:sz="0" w:space="0" w:color="auto"/>
      </w:divBdr>
    </w:div>
    <w:div w:id="2113936696">
      <w:bodyDiv w:val="1"/>
      <w:marLeft w:val="0"/>
      <w:marRight w:val="0"/>
      <w:marTop w:val="0"/>
      <w:marBottom w:val="0"/>
      <w:divBdr>
        <w:top w:val="none" w:sz="0" w:space="0" w:color="auto"/>
        <w:left w:val="none" w:sz="0" w:space="0" w:color="auto"/>
        <w:bottom w:val="none" w:sz="0" w:space="0" w:color="auto"/>
        <w:right w:val="none" w:sz="0" w:space="0" w:color="auto"/>
      </w:divBdr>
      <w:divsChild>
        <w:div w:id="566841019">
          <w:marLeft w:val="0"/>
          <w:marRight w:val="0"/>
          <w:marTop w:val="0"/>
          <w:marBottom w:val="0"/>
          <w:divBdr>
            <w:top w:val="none" w:sz="0" w:space="0" w:color="auto"/>
            <w:left w:val="none" w:sz="0" w:space="0" w:color="auto"/>
            <w:bottom w:val="none" w:sz="0" w:space="0" w:color="auto"/>
            <w:right w:val="none" w:sz="0" w:space="0" w:color="auto"/>
          </w:divBdr>
          <w:divsChild>
            <w:div w:id="13196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samhsa.gov/data/" TargetMode="External"/><Relationship Id="rId4" Type="http://schemas.openxmlformats.org/officeDocument/2006/relationships/settings" Target="settings.xml"/><Relationship Id="rId9" Type="http://schemas.openxmlformats.org/officeDocument/2006/relationships/hyperlink" Target="https://archive.samhsa.gov/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e.samhsa.gov/data/" TargetMode="External"/><Relationship Id="rId2" Type="http://schemas.openxmlformats.org/officeDocument/2006/relationships/hyperlink" Target="https://www.samhsa.gov/data/" TargetMode="External"/><Relationship Id="rId1" Type="http://schemas.openxmlformats.org/officeDocument/2006/relationships/hyperlink" Target="https://datafiles.samhsa.gov/" TargetMode="External"/><Relationship Id="rId6" Type="http://schemas.openxmlformats.org/officeDocument/2006/relationships/hyperlink" Target="https://www.claritas.com/" TargetMode="External"/><Relationship Id="rId5" Type="http://schemas.openxmlformats.org/officeDocument/2006/relationships/hyperlink" Target="https://www.whitehouse.gov/sites/whitehouse.gov/files/omb/bulletins/2010/b10-02.pdf" TargetMode="External"/><Relationship Id="rId4" Type="http://schemas.openxmlformats.org/officeDocument/2006/relationships/hyperlink" Target="https://www.samhsa.gov/data/population-data-nsduh/reports?tab=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E190-A60B-428B-8611-B97DAD8F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National Survey on Drug Use and Health (NSDUH) Restricted-use Data Analysis System (R-DAS) Codebook</vt:lpstr>
    </vt:vector>
  </TitlesOfParts>
  <Company>RTI International</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on Drug Use and Health (NSDUH) Restricted-use Data Analysis System (R-DAS) Codebook</dc:title>
  <dc:subject>NSDUH R-DAS codebook</dc:subject>
  <dc:creator>SAMHSA Center for Behavioral Health Statistics and Quality and RTI International</dc:creator>
  <cp:keywords>R-DAS, NSDUH, codebook, analysis, files</cp:keywords>
  <dc:description/>
  <cp:lastModifiedBy>Straw, Richard</cp:lastModifiedBy>
  <cp:revision>5</cp:revision>
  <cp:lastPrinted>2017-12-07T20:03:00Z</cp:lastPrinted>
  <dcterms:created xsi:type="dcterms:W3CDTF">2017-12-21T20:29:00Z</dcterms:created>
  <dcterms:modified xsi:type="dcterms:W3CDTF">2017-12-22T15:16:00Z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